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1422" w14:textId="77777777" w:rsidR="00C01C16" w:rsidRPr="006D6411" w:rsidRDefault="00C01C16" w:rsidP="00C01C16">
      <w:pPr>
        <w:spacing w:after="0"/>
        <w:jc w:val="center"/>
        <w:rPr>
          <w:b/>
          <w:bCs/>
          <w:color w:val="2B2A28" w:themeColor="text1"/>
          <w:lang w:val="en-GB"/>
        </w:rPr>
      </w:pPr>
    </w:p>
    <w:p w14:paraId="5FD32D4C" w14:textId="32D27C0D" w:rsidR="00582038" w:rsidRPr="00CD7EF1" w:rsidRDefault="00582038" w:rsidP="00CD7EF1">
      <w:pPr>
        <w:spacing w:after="0"/>
        <w:jc w:val="left"/>
        <w:rPr>
          <w:rFonts w:ascii="Times New Roman" w:hAnsi="Times New Roman"/>
          <w:b/>
          <w:bCs/>
          <w:sz w:val="32"/>
          <w:lang w:val="en-GB"/>
        </w:rPr>
      </w:pPr>
      <w:r w:rsidRPr="00CD7EF1">
        <w:rPr>
          <w:rFonts w:ascii="Times New Roman" w:hAnsi="Times New Roman"/>
          <w:b/>
          <w:bCs/>
          <w:sz w:val="32"/>
          <w:lang w:val="en-GB"/>
        </w:rPr>
        <w:t xml:space="preserve">Procedure for Standardisation </w:t>
      </w:r>
      <w:r w:rsidR="00B826A6" w:rsidRPr="00CD7EF1">
        <w:rPr>
          <w:rFonts w:ascii="Times New Roman" w:hAnsi="Times New Roman"/>
          <w:b/>
          <w:bCs/>
          <w:sz w:val="32"/>
          <w:lang w:val="en-GB"/>
        </w:rPr>
        <w:t xml:space="preserve">of </w:t>
      </w:r>
      <w:r w:rsidRPr="00CD7EF1">
        <w:rPr>
          <w:rFonts w:ascii="Times New Roman" w:hAnsi="Times New Roman"/>
          <w:b/>
          <w:bCs/>
          <w:sz w:val="32"/>
          <w:lang w:val="en-GB"/>
        </w:rPr>
        <w:t>an Infra</w:t>
      </w:r>
      <w:r w:rsidR="000B13AC" w:rsidRPr="00CD7EF1">
        <w:rPr>
          <w:rFonts w:ascii="Times New Roman" w:hAnsi="Times New Roman"/>
          <w:b/>
          <w:bCs/>
          <w:sz w:val="32"/>
          <w:lang w:val="en-GB"/>
        </w:rPr>
        <w:t>cont</w:t>
      </w:r>
      <w:r w:rsidR="00C01C16" w:rsidRPr="00CD7EF1">
        <w:rPr>
          <w:rFonts w:ascii="Times New Roman" w:hAnsi="Times New Roman"/>
          <w:b/>
          <w:bCs/>
          <w:sz w:val="32"/>
          <w:lang w:val="en-GB"/>
        </w:rPr>
        <w:t xml:space="preserve"> </w:t>
      </w:r>
      <w:r w:rsidR="000B13AC" w:rsidRPr="00CD7EF1">
        <w:rPr>
          <w:rFonts w:ascii="Times New Roman" w:hAnsi="Times New Roman"/>
          <w:b/>
          <w:bCs/>
          <w:sz w:val="32"/>
          <w:lang w:val="en-GB"/>
        </w:rPr>
        <w:t>XGrain</w:t>
      </w:r>
      <w:r w:rsidR="005C7D11" w:rsidRPr="00CD7EF1">
        <w:rPr>
          <w:rFonts w:ascii="Times New Roman" w:hAnsi="Times New Roman"/>
          <w:b/>
          <w:bCs/>
          <w:sz w:val="32"/>
          <w:lang w:val="en-GB"/>
        </w:rPr>
        <w:t xml:space="preserve"> and </w:t>
      </w:r>
      <w:r w:rsidR="000B13AC" w:rsidRPr="00CD7EF1">
        <w:rPr>
          <w:rFonts w:ascii="Times New Roman" w:hAnsi="Times New Roman"/>
          <w:b/>
          <w:bCs/>
          <w:sz w:val="32"/>
          <w:lang w:val="en-GB"/>
        </w:rPr>
        <w:t>SGrain</w:t>
      </w:r>
      <w:r w:rsidR="00CD7EF1">
        <w:rPr>
          <w:rFonts w:ascii="Times New Roman" w:hAnsi="Times New Roman"/>
          <w:b/>
          <w:bCs/>
          <w:sz w:val="32"/>
          <w:lang w:val="en-GB"/>
        </w:rPr>
        <w:t>.</w:t>
      </w:r>
    </w:p>
    <w:p w14:paraId="62FDC7D6" w14:textId="3CE839CE" w:rsidR="00C01C16" w:rsidRPr="006D6411" w:rsidRDefault="00C01C16" w:rsidP="00C01C16">
      <w:pPr>
        <w:spacing w:after="0"/>
        <w:jc w:val="center"/>
        <w:rPr>
          <w:b/>
          <w:bCs/>
          <w:color w:val="2B2A28" w:themeColor="text1"/>
          <w:lang w:val="en-GB"/>
        </w:rPr>
      </w:pPr>
    </w:p>
    <w:p w14:paraId="33FE5E3E" w14:textId="77777777" w:rsidR="00C01C16" w:rsidRPr="006D6411" w:rsidRDefault="00C01C16" w:rsidP="00C01C16">
      <w:pPr>
        <w:spacing w:after="0"/>
        <w:jc w:val="center"/>
        <w:rPr>
          <w:b/>
          <w:bCs/>
          <w:color w:val="2B2A28" w:themeColor="text1"/>
          <w:sz w:val="24"/>
          <w:lang w:val="en-GB"/>
        </w:rPr>
      </w:pPr>
    </w:p>
    <w:p w14:paraId="4E342DA5" w14:textId="77777777" w:rsidR="008476BC" w:rsidRPr="006D6411" w:rsidRDefault="009F3D54" w:rsidP="008476BC">
      <w:pPr>
        <w:pStyle w:val="ListParagraph"/>
        <w:numPr>
          <w:ilvl w:val="0"/>
          <w:numId w:val="30"/>
        </w:numPr>
        <w:spacing w:line="288" w:lineRule="auto"/>
        <w:ind w:left="0" w:firstLine="0"/>
        <w:rPr>
          <w:b/>
          <w:color w:val="2B2A28" w:themeColor="text1"/>
          <w:sz w:val="24"/>
          <w:lang w:val="en-GB"/>
        </w:rPr>
      </w:pPr>
      <w:r w:rsidRPr="006D6411">
        <w:rPr>
          <w:b/>
          <w:color w:val="2B2A28" w:themeColor="text1"/>
          <w:sz w:val="24"/>
          <w:lang w:val="en-GB"/>
        </w:rPr>
        <w:t>Introduction</w:t>
      </w:r>
    </w:p>
    <w:p w14:paraId="5132E74A" w14:textId="55844411" w:rsidR="00F83A8F" w:rsidRPr="006D6411" w:rsidRDefault="00351352" w:rsidP="00C01C16">
      <w:pPr>
        <w:rPr>
          <w:color w:val="2B2A28" w:themeColor="text1"/>
          <w:lang w:val="en-GB"/>
        </w:rPr>
      </w:pPr>
      <w:r w:rsidRPr="006D6411">
        <w:rPr>
          <w:color w:val="2B2A28" w:themeColor="text1"/>
          <w:lang w:val="en-GB"/>
        </w:rPr>
        <w:t xml:space="preserve">What is Standardisation and why do we do </w:t>
      </w:r>
      <w:r w:rsidR="00DE6D53" w:rsidRPr="006D6411">
        <w:rPr>
          <w:color w:val="2B2A28" w:themeColor="text1"/>
          <w:lang w:val="en-GB"/>
        </w:rPr>
        <w:t>it?</w:t>
      </w:r>
    </w:p>
    <w:p w14:paraId="75552326" w14:textId="28DFE1A5" w:rsidR="00893318" w:rsidRPr="006D6411" w:rsidRDefault="00351352" w:rsidP="00C01C16">
      <w:pPr>
        <w:rPr>
          <w:color w:val="2B2A28" w:themeColor="text1"/>
          <w:lang w:val="en-GB"/>
        </w:rPr>
      </w:pPr>
      <w:r w:rsidRPr="006D6411">
        <w:rPr>
          <w:color w:val="2B2A28" w:themeColor="text1"/>
          <w:lang w:val="en-GB"/>
        </w:rPr>
        <w:t xml:space="preserve">Standardisation of all instruments which are Full Members of the UK </w:t>
      </w:r>
      <w:r w:rsidR="002D5E70" w:rsidRPr="006D6411">
        <w:rPr>
          <w:color w:val="2B2A28" w:themeColor="text1"/>
          <w:lang w:val="en-GB"/>
        </w:rPr>
        <w:t>G</w:t>
      </w:r>
      <w:r w:rsidRPr="006D6411">
        <w:rPr>
          <w:color w:val="2B2A28" w:themeColor="text1"/>
          <w:lang w:val="en-GB"/>
        </w:rPr>
        <w:t xml:space="preserve">rain </w:t>
      </w:r>
      <w:r w:rsidR="002D5E70" w:rsidRPr="006D6411">
        <w:rPr>
          <w:color w:val="2B2A28" w:themeColor="text1"/>
          <w:lang w:val="en-GB"/>
        </w:rPr>
        <w:t xml:space="preserve">Testing </w:t>
      </w:r>
      <w:r w:rsidRPr="006D6411">
        <w:rPr>
          <w:color w:val="2B2A28" w:themeColor="text1"/>
          <w:lang w:val="en-GB"/>
        </w:rPr>
        <w:t xml:space="preserve">Network is a vital part of </w:t>
      </w:r>
      <w:r w:rsidR="00893318" w:rsidRPr="006D6411">
        <w:rPr>
          <w:color w:val="2B2A28" w:themeColor="text1"/>
          <w:lang w:val="en-GB"/>
        </w:rPr>
        <w:t>maintaining</w:t>
      </w:r>
      <w:r w:rsidRPr="006D6411">
        <w:rPr>
          <w:color w:val="2B2A28" w:themeColor="text1"/>
          <w:lang w:val="en-GB"/>
        </w:rPr>
        <w:t xml:space="preserve"> the network. </w:t>
      </w:r>
      <w:r w:rsidR="00893318" w:rsidRPr="006D6411">
        <w:rPr>
          <w:color w:val="2B2A28" w:themeColor="text1"/>
          <w:lang w:val="en-GB"/>
        </w:rPr>
        <w:t xml:space="preserve">Without it, individual instruments will drift away from the rest of the population and over time this will result in </w:t>
      </w:r>
      <w:r w:rsidR="00095B3B" w:rsidRPr="006D6411">
        <w:rPr>
          <w:color w:val="2B2A28" w:themeColor="text1"/>
          <w:lang w:val="en-GB"/>
        </w:rPr>
        <w:t>inaccurate results across the industry.</w:t>
      </w:r>
    </w:p>
    <w:p w14:paraId="4AC313C9" w14:textId="2FE02FAA" w:rsidR="00EE56E7" w:rsidRPr="006D6411" w:rsidRDefault="00351352" w:rsidP="00C01C16">
      <w:pPr>
        <w:rPr>
          <w:rStyle w:val="StlusMontserrat11pt1szveg"/>
          <w:lang w:val="en-GB"/>
        </w:rPr>
      </w:pPr>
      <w:r w:rsidRPr="006D6411">
        <w:rPr>
          <w:rStyle w:val="StlusMontserrat11pt1szveg"/>
          <w:lang w:val="en-GB"/>
        </w:rPr>
        <w:t>Prior to each harvest</w:t>
      </w:r>
      <w:r w:rsidR="00EE56E7" w:rsidRPr="006D6411">
        <w:rPr>
          <w:rStyle w:val="StlusMontserrat11pt1szveg"/>
          <w:lang w:val="en-GB"/>
        </w:rPr>
        <w:t xml:space="preserve"> </w:t>
      </w:r>
      <w:r w:rsidRPr="006D6411">
        <w:rPr>
          <w:rStyle w:val="StlusMontserrat11pt1szveg"/>
          <w:lang w:val="en-GB"/>
        </w:rPr>
        <w:t xml:space="preserve">a set of </w:t>
      </w:r>
      <w:r w:rsidR="00EE56E7" w:rsidRPr="006D6411">
        <w:rPr>
          <w:rStyle w:val="StlusMontserrat11pt1szveg"/>
          <w:lang w:val="en-GB"/>
        </w:rPr>
        <w:t xml:space="preserve">standardisation </w:t>
      </w:r>
      <w:r w:rsidRPr="006D6411">
        <w:rPr>
          <w:rStyle w:val="StlusMontserrat11pt1szveg"/>
          <w:lang w:val="en-GB"/>
        </w:rPr>
        <w:t>samples is sent out to all full members of the network.</w:t>
      </w:r>
      <w:r w:rsidR="00EE56E7" w:rsidRPr="006D6411">
        <w:rPr>
          <w:rStyle w:val="StlusMontserrat11pt1szveg"/>
          <w:lang w:val="en-GB"/>
        </w:rPr>
        <w:t xml:space="preserve"> Everyone receives an identical set of samples and is asked to scan them at the same time</w:t>
      </w:r>
      <w:r w:rsidR="00095B3B" w:rsidRPr="006D6411">
        <w:rPr>
          <w:rStyle w:val="StlusMontserrat11pt1szveg"/>
          <w:lang w:val="en-GB"/>
        </w:rPr>
        <w:t>, this is to minimize any differences in scans due to sample ageing</w:t>
      </w:r>
      <w:r w:rsidR="00EE56E7" w:rsidRPr="006D6411">
        <w:rPr>
          <w:rStyle w:val="StlusMontserrat11pt1szveg"/>
          <w:lang w:val="en-GB"/>
        </w:rPr>
        <w:t>.</w:t>
      </w:r>
      <w:r w:rsidR="00095B3B" w:rsidRPr="006D6411">
        <w:rPr>
          <w:rStyle w:val="StlusMontserrat11pt1szveg"/>
          <w:lang w:val="en-GB"/>
        </w:rPr>
        <w:t xml:space="preserve"> We strongly recommend that scans are carried out </w:t>
      </w:r>
      <w:r w:rsidR="00095B3B" w:rsidRPr="006D6411">
        <w:rPr>
          <w:color w:val="2B2A28" w:themeColor="text1"/>
          <w:u w:val="single"/>
          <w:lang w:val="en-GB"/>
        </w:rPr>
        <w:t>after</w:t>
      </w:r>
      <w:r w:rsidR="00095B3B" w:rsidRPr="006D6411">
        <w:rPr>
          <w:rStyle w:val="StlusMontserrat11pt1szveg"/>
          <w:lang w:val="en-GB"/>
        </w:rPr>
        <w:t xml:space="preserve"> your annual NIR service rather than before </w:t>
      </w:r>
      <w:r w:rsidR="00EE4D22" w:rsidRPr="006D6411">
        <w:rPr>
          <w:rStyle w:val="StlusMontserrat11pt1szveg"/>
          <w:lang w:val="en-GB"/>
        </w:rPr>
        <w:t>as servicing may introduce biases which standardisation should correct.</w:t>
      </w:r>
    </w:p>
    <w:p w14:paraId="4234D0CA" w14:textId="6B668A43" w:rsidR="00351352" w:rsidRPr="006D6411" w:rsidRDefault="00EE56E7" w:rsidP="00C01C16">
      <w:pPr>
        <w:rPr>
          <w:color w:val="2B2A28" w:themeColor="text1"/>
          <w:lang w:val="en-GB"/>
        </w:rPr>
      </w:pPr>
      <w:r w:rsidRPr="006D6411">
        <w:rPr>
          <w:color w:val="2B2A28" w:themeColor="text1"/>
          <w:lang w:val="en-GB"/>
        </w:rPr>
        <w:t xml:space="preserve">The scans are </w:t>
      </w:r>
      <w:r w:rsidR="00E131BE" w:rsidRPr="006D6411">
        <w:rPr>
          <w:color w:val="2B2A28" w:themeColor="text1"/>
          <w:lang w:val="en-GB"/>
        </w:rPr>
        <w:t xml:space="preserve">used </w:t>
      </w:r>
      <w:r w:rsidRPr="006D6411">
        <w:rPr>
          <w:color w:val="2B2A28" w:themeColor="text1"/>
          <w:lang w:val="en-GB"/>
        </w:rPr>
        <w:t xml:space="preserve">to adjust every instrument in the network to read as closely as possible to the </w:t>
      </w:r>
      <w:r w:rsidR="00AA089E" w:rsidRPr="006D6411">
        <w:rPr>
          <w:color w:val="2B2A28" w:themeColor="text1"/>
          <w:lang w:val="en-GB"/>
        </w:rPr>
        <w:t>sub-</w:t>
      </w:r>
      <w:r w:rsidRPr="006D6411">
        <w:rPr>
          <w:color w:val="2B2A28" w:themeColor="text1"/>
          <w:lang w:val="en-GB"/>
        </w:rPr>
        <w:t xml:space="preserve">master instruments at Sciantec </w:t>
      </w:r>
      <w:r w:rsidR="00AA089E" w:rsidRPr="006D6411">
        <w:rPr>
          <w:color w:val="2B2A28" w:themeColor="text1"/>
          <w:lang w:val="en-GB"/>
        </w:rPr>
        <w:t>(wheat, barley, oats</w:t>
      </w:r>
      <w:r w:rsidR="00225413">
        <w:rPr>
          <w:color w:val="2B2A28" w:themeColor="text1"/>
          <w:lang w:val="en-GB"/>
        </w:rPr>
        <w:t>, bean</w:t>
      </w:r>
      <w:r w:rsidR="00AA089E" w:rsidRPr="006D6411">
        <w:rPr>
          <w:color w:val="2B2A28" w:themeColor="text1"/>
          <w:lang w:val="en-GB"/>
        </w:rPr>
        <w:t xml:space="preserve"> sub-master) </w:t>
      </w:r>
      <w:r w:rsidRPr="006D6411">
        <w:rPr>
          <w:color w:val="2B2A28" w:themeColor="text1"/>
          <w:lang w:val="en-GB"/>
        </w:rPr>
        <w:t>and Sharnbrook Grain</w:t>
      </w:r>
      <w:r w:rsidR="00AA089E" w:rsidRPr="006D6411">
        <w:rPr>
          <w:color w:val="2B2A28" w:themeColor="text1"/>
          <w:lang w:val="en-GB"/>
        </w:rPr>
        <w:t xml:space="preserve"> (OSR sub-master)</w:t>
      </w:r>
      <w:r w:rsidRPr="006D6411">
        <w:rPr>
          <w:color w:val="2B2A28" w:themeColor="text1"/>
          <w:lang w:val="en-GB"/>
        </w:rPr>
        <w:t>.</w:t>
      </w:r>
      <w:r w:rsidR="00E131BE" w:rsidRPr="006D6411">
        <w:rPr>
          <w:color w:val="2B2A28" w:themeColor="text1"/>
          <w:lang w:val="en-GB"/>
        </w:rPr>
        <w:t xml:space="preserve"> </w:t>
      </w:r>
      <w:r w:rsidR="00351352" w:rsidRPr="006D6411">
        <w:rPr>
          <w:color w:val="2B2A28" w:themeColor="text1"/>
          <w:lang w:val="en-GB"/>
        </w:rPr>
        <w:t xml:space="preserve">At the same time, the </w:t>
      </w:r>
      <w:r w:rsidR="00AA089E" w:rsidRPr="006D6411">
        <w:rPr>
          <w:color w:val="2B2A28" w:themeColor="text1"/>
          <w:lang w:val="en-GB"/>
        </w:rPr>
        <w:t>sub-</w:t>
      </w:r>
      <w:r w:rsidR="00351352" w:rsidRPr="006D6411">
        <w:rPr>
          <w:color w:val="2B2A28" w:themeColor="text1"/>
          <w:lang w:val="en-GB"/>
        </w:rPr>
        <w:t xml:space="preserve">master results </w:t>
      </w:r>
      <w:r w:rsidR="00EE4D22" w:rsidRPr="006D6411">
        <w:rPr>
          <w:color w:val="2B2A28" w:themeColor="text1"/>
          <w:lang w:val="en-GB"/>
        </w:rPr>
        <w:t xml:space="preserve">are </w:t>
      </w:r>
      <w:r w:rsidR="00351352" w:rsidRPr="006D6411">
        <w:rPr>
          <w:color w:val="2B2A28" w:themeColor="text1"/>
          <w:lang w:val="en-GB"/>
        </w:rPr>
        <w:t>compared with the reference analy</w:t>
      </w:r>
      <w:r w:rsidRPr="006D6411">
        <w:rPr>
          <w:color w:val="2B2A28" w:themeColor="text1"/>
          <w:lang w:val="en-GB"/>
        </w:rPr>
        <w:t xml:space="preserve">ses and the committee and </w:t>
      </w:r>
      <w:r w:rsidR="000B13AC" w:rsidRPr="006D6411">
        <w:rPr>
          <w:color w:val="2B2A28" w:themeColor="text1"/>
          <w:lang w:val="en-GB"/>
        </w:rPr>
        <w:t xml:space="preserve">Infracont </w:t>
      </w:r>
      <w:r w:rsidRPr="006D6411">
        <w:rPr>
          <w:color w:val="2B2A28" w:themeColor="text1"/>
          <w:lang w:val="en-GB"/>
        </w:rPr>
        <w:t>together decide on whether any changes to calibrations are required to ensure the best agreement between reference and NIR results.</w:t>
      </w:r>
    </w:p>
    <w:p w14:paraId="08C2D67F" w14:textId="038908D4" w:rsidR="00351352" w:rsidRPr="006D6411" w:rsidRDefault="00EE56E7" w:rsidP="00C01C16">
      <w:pPr>
        <w:rPr>
          <w:bCs/>
          <w:color w:val="2B2A28" w:themeColor="text1"/>
          <w:lang w:val="en-GB"/>
        </w:rPr>
      </w:pPr>
      <w:r w:rsidRPr="006D6411">
        <w:rPr>
          <w:bCs/>
          <w:color w:val="2B2A28" w:themeColor="text1"/>
          <w:lang w:val="en-GB"/>
        </w:rPr>
        <w:t xml:space="preserve">If </w:t>
      </w:r>
      <w:r w:rsidR="000B13AC" w:rsidRPr="006D6411">
        <w:rPr>
          <w:bCs/>
          <w:color w:val="2B2A28" w:themeColor="text1"/>
          <w:lang w:val="en-GB"/>
        </w:rPr>
        <w:t>Infracont</w:t>
      </w:r>
      <w:r w:rsidRPr="006D6411">
        <w:rPr>
          <w:bCs/>
          <w:color w:val="2B2A28" w:themeColor="text1"/>
          <w:lang w:val="en-GB"/>
        </w:rPr>
        <w:t xml:space="preserve"> do</w:t>
      </w:r>
      <w:r w:rsidR="006E0FF9" w:rsidRPr="006D6411">
        <w:rPr>
          <w:bCs/>
          <w:color w:val="2B2A28" w:themeColor="text1"/>
          <w:lang w:val="en-GB"/>
        </w:rPr>
        <w:t>es</w:t>
      </w:r>
      <w:r w:rsidRPr="006D6411">
        <w:rPr>
          <w:bCs/>
          <w:color w:val="2B2A28" w:themeColor="text1"/>
          <w:lang w:val="en-GB"/>
        </w:rPr>
        <w:t xml:space="preserve"> not receive standardisation scans from you then your instrument cannot be adjusted to bring it into line with the sub-master, it cannot have any new calibration biases applied to it to keep it in agreement with the reference </w:t>
      </w:r>
      <w:r w:rsidR="00EE4D22" w:rsidRPr="006D6411">
        <w:rPr>
          <w:bCs/>
          <w:color w:val="2B2A28" w:themeColor="text1"/>
          <w:lang w:val="en-GB"/>
        </w:rPr>
        <w:t xml:space="preserve">and it </w:t>
      </w:r>
      <w:r w:rsidR="00CB0A3D" w:rsidRPr="006D6411">
        <w:rPr>
          <w:bCs/>
          <w:color w:val="2B2A28" w:themeColor="text1"/>
          <w:lang w:val="en-GB"/>
        </w:rPr>
        <w:t>may</w:t>
      </w:r>
      <w:r w:rsidR="00EE4D22" w:rsidRPr="006D6411">
        <w:rPr>
          <w:bCs/>
          <w:color w:val="2B2A28" w:themeColor="text1"/>
          <w:lang w:val="en-GB"/>
        </w:rPr>
        <w:t xml:space="preserve"> result in your company being listed </w:t>
      </w:r>
      <w:r w:rsidR="00F56F25" w:rsidRPr="006D6411">
        <w:rPr>
          <w:bCs/>
          <w:color w:val="2B2A28" w:themeColor="text1"/>
          <w:lang w:val="en-GB"/>
        </w:rPr>
        <w:t xml:space="preserve">as not </w:t>
      </w:r>
      <w:r w:rsidR="00B76F1C" w:rsidRPr="006D6411">
        <w:rPr>
          <w:bCs/>
          <w:color w:val="2B2A28" w:themeColor="text1"/>
          <w:lang w:val="en-GB"/>
        </w:rPr>
        <w:t xml:space="preserve">being </w:t>
      </w:r>
      <w:r w:rsidR="00F56F25" w:rsidRPr="006D6411">
        <w:rPr>
          <w:bCs/>
          <w:color w:val="2B2A28" w:themeColor="text1"/>
          <w:lang w:val="en-GB"/>
        </w:rPr>
        <w:t xml:space="preserve">up to date on the </w:t>
      </w:r>
      <w:r w:rsidR="00CB0A3D" w:rsidRPr="006D6411">
        <w:rPr>
          <w:bCs/>
          <w:color w:val="2B2A28" w:themeColor="text1"/>
          <w:lang w:val="en-GB"/>
        </w:rPr>
        <w:t>UKGTN website</w:t>
      </w:r>
      <w:r w:rsidR="00F56F25" w:rsidRPr="006D6411">
        <w:rPr>
          <w:bCs/>
          <w:color w:val="2B2A28" w:themeColor="text1"/>
          <w:lang w:val="en-GB"/>
        </w:rPr>
        <w:t xml:space="preserve">. With this in mind it is in your interest to ensure </w:t>
      </w:r>
      <w:r w:rsidR="00F82B40" w:rsidRPr="006D6411">
        <w:rPr>
          <w:bCs/>
          <w:color w:val="2B2A28" w:themeColor="text1"/>
          <w:lang w:val="en-GB"/>
        </w:rPr>
        <w:t xml:space="preserve">that </w:t>
      </w:r>
      <w:r w:rsidR="00F56F25" w:rsidRPr="006D6411">
        <w:rPr>
          <w:bCs/>
          <w:color w:val="2B2A28" w:themeColor="text1"/>
          <w:lang w:val="en-GB"/>
        </w:rPr>
        <w:t xml:space="preserve">you do everything you can to make sure </w:t>
      </w:r>
      <w:r w:rsidR="00B76F1C" w:rsidRPr="006D6411">
        <w:rPr>
          <w:bCs/>
          <w:color w:val="2B2A28" w:themeColor="text1"/>
          <w:lang w:val="en-GB"/>
        </w:rPr>
        <w:t xml:space="preserve">that </w:t>
      </w:r>
      <w:r w:rsidR="00F56F25" w:rsidRPr="006D6411">
        <w:rPr>
          <w:bCs/>
          <w:color w:val="2B2A28" w:themeColor="text1"/>
          <w:lang w:val="en-GB"/>
        </w:rPr>
        <w:t>the scan collection exercise is carried out effectively on your instrument.</w:t>
      </w:r>
    </w:p>
    <w:p w14:paraId="75FCC114" w14:textId="77777777" w:rsidR="00F83A8F" w:rsidRPr="006D6411" w:rsidRDefault="000D6B6C" w:rsidP="008476BC">
      <w:pPr>
        <w:pStyle w:val="ListParagraph"/>
        <w:numPr>
          <w:ilvl w:val="0"/>
          <w:numId w:val="30"/>
        </w:numPr>
        <w:spacing w:line="288" w:lineRule="auto"/>
        <w:ind w:left="0" w:firstLine="0"/>
        <w:rPr>
          <w:b/>
          <w:color w:val="2B2A28" w:themeColor="text1"/>
          <w:sz w:val="24"/>
          <w:lang w:val="en-GB"/>
        </w:rPr>
      </w:pPr>
      <w:r w:rsidRPr="006D6411">
        <w:rPr>
          <w:b/>
          <w:color w:val="2B2A28" w:themeColor="text1"/>
          <w:sz w:val="24"/>
          <w:lang w:val="en-GB"/>
        </w:rPr>
        <w:t>Scanning samples</w:t>
      </w:r>
    </w:p>
    <w:p w14:paraId="466FF91F" w14:textId="780E5405" w:rsidR="00F56F25" w:rsidRPr="006D6411" w:rsidRDefault="00351352" w:rsidP="00C01C16">
      <w:pPr>
        <w:rPr>
          <w:color w:val="2B2A28" w:themeColor="text1"/>
          <w:lang w:val="en-GB"/>
        </w:rPr>
      </w:pPr>
      <w:r w:rsidRPr="25F4A917">
        <w:rPr>
          <w:color w:val="2B2A28" w:themeColor="text1"/>
          <w:lang w:val="en-GB"/>
        </w:rPr>
        <w:t xml:space="preserve">Each year at standardisation time (May) you will be sent a set of standardisation samples and an email containing details of </w:t>
      </w:r>
      <w:r w:rsidR="00E131BE" w:rsidRPr="25F4A917">
        <w:rPr>
          <w:color w:val="2B2A28" w:themeColor="text1"/>
          <w:lang w:val="en-GB"/>
        </w:rPr>
        <w:t>when</w:t>
      </w:r>
      <w:r w:rsidRPr="25F4A917">
        <w:rPr>
          <w:color w:val="2B2A28" w:themeColor="text1"/>
          <w:lang w:val="en-GB"/>
        </w:rPr>
        <w:t xml:space="preserve"> these should be scann</w:t>
      </w:r>
      <w:r w:rsidR="00DB5100">
        <w:rPr>
          <w:color w:val="2B2A28" w:themeColor="text1"/>
          <w:lang w:val="en-GB"/>
        </w:rPr>
        <w:t>ed.</w:t>
      </w:r>
      <w:commentRangeStart w:id="0"/>
      <w:commentRangeEnd w:id="0"/>
      <w:r>
        <w:commentReference w:id="0"/>
      </w:r>
    </w:p>
    <w:p w14:paraId="4B5B4038" w14:textId="310AA129" w:rsidR="00351352" w:rsidRPr="006D6411" w:rsidRDefault="00F56F25" w:rsidP="00C01C16">
      <w:pPr>
        <w:rPr>
          <w:color w:val="2B2A28" w:themeColor="text1"/>
          <w:lang w:val="en-GB"/>
        </w:rPr>
      </w:pPr>
      <w:r w:rsidRPr="25F4A917">
        <w:rPr>
          <w:color w:val="2B2A28" w:themeColor="text1"/>
          <w:lang w:val="en-GB"/>
        </w:rPr>
        <w:t xml:space="preserve">Arrange the samples in numerical order starting with </w:t>
      </w:r>
      <w:commentRangeStart w:id="1"/>
      <w:commentRangeStart w:id="2"/>
      <w:r w:rsidRPr="25F4A917">
        <w:rPr>
          <w:color w:val="2B2A28" w:themeColor="text1"/>
          <w:lang w:val="en-GB"/>
        </w:rPr>
        <w:t>Barley</w:t>
      </w:r>
      <w:commentRangeEnd w:id="1"/>
      <w:r>
        <w:commentReference w:id="1"/>
      </w:r>
      <w:commentRangeEnd w:id="2"/>
      <w:r>
        <w:commentReference w:id="2"/>
      </w:r>
      <w:r w:rsidRPr="25F4A917">
        <w:rPr>
          <w:color w:val="2B2A28" w:themeColor="text1"/>
          <w:lang w:val="en-GB"/>
        </w:rPr>
        <w:t>, then Wheat, Rapeseed</w:t>
      </w:r>
      <w:r w:rsidR="00F35327" w:rsidRPr="25F4A917">
        <w:rPr>
          <w:color w:val="2B2A28" w:themeColor="text1"/>
          <w:lang w:val="en-GB"/>
        </w:rPr>
        <w:t>, Oats and Beans</w:t>
      </w:r>
      <w:r w:rsidRPr="25F4A917">
        <w:rPr>
          <w:color w:val="2B2A28" w:themeColor="text1"/>
          <w:lang w:val="en-GB"/>
        </w:rPr>
        <w:t>. You should have a set of samples for each commodity for which you have signed up with the network. If there are any missing or damaged contact Sciantec immediately so that we can send replacements in time to meet the</w:t>
      </w:r>
      <w:r w:rsidR="004B0481" w:rsidRPr="25F4A917">
        <w:rPr>
          <w:color w:val="2B2A28" w:themeColor="text1"/>
          <w:lang w:val="en-GB"/>
        </w:rPr>
        <w:t xml:space="preserve"> scanning</w:t>
      </w:r>
      <w:r w:rsidRPr="25F4A917">
        <w:rPr>
          <w:color w:val="2B2A28" w:themeColor="text1"/>
          <w:lang w:val="en-GB"/>
        </w:rPr>
        <w:t xml:space="preserve"> deadline.</w:t>
      </w:r>
    </w:p>
    <w:p w14:paraId="5FD97A48" w14:textId="321CD413" w:rsidR="002D5E70" w:rsidRPr="006D6411" w:rsidRDefault="00F56F25" w:rsidP="00C01C16">
      <w:pPr>
        <w:rPr>
          <w:color w:val="2B2A28" w:themeColor="text1"/>
          <w:lang w:val="en-GB"/>
        </w:rPr>
      </w:pPr>
      <w:r w:rsidRPr="006D6411">
        <w:rPr>
          <w:color w:val="2B2A28" w:themeColor="text1"/>
          <w:lang w:val="en-GB"/>
        </w:rPr>
        <w:t xml:space="preserve">Carry out the scan collection as </w:t>
      </w:r>
      <w:r w:rsidR="00D10C99" w:rsidRPr="006D6411">
        <w:rPr>
          <w:color w:val="2B2A28" w:themeColor="text1"/>
          <w:lang w:val="en-GB"/>
        </w:rPr>
        <w:t>follows:</w:t>
      </w:r>
    </w:p>
    <w:p w14:paraId="0325845C" w14:textId="20511305" w:rsidR="008476BC" w:rsidRPr="006D6411" w:rsidRDefault="00A62172" w:rsidP="008476BC">
      <w:pPr>
        <w:pStyle w:val="ListParagraph"/>
        <w:numPr>
          <w:ilvl w:val="0"/>
          <w:numId w:val="30"/>
        </w:numPr>
        <w:spacing w:before="120" w:after="240" w:line="288" w:lineRule="auto"/>
        <w:ind w:left="0" w:firstLine="0"/>
        <w:rPr>
          <w:b/>
          <w:bCs/>
          <w:color w:val="2B2A28" w:themeColor="text1"/>
          <w:sz w:val="24"/>
          <w:lang w:val="en-GB"/>
        </w:rPr>
      </w:pPr>
      <w:commentRangeStart w:id="3"/>
      <w:r w:rsidRPr="006D6411">
        <w:rPr>
          <w:b/>
          <w:bCs/>
          <w:color w:val="2B2A28" w:themeColor="text1"/>
          <w:sz w:val="24"/>
          <w:lang w:val="en-GB"/>
        </w:rPr>
        <w:t xml:space="preserve">Standardisation </w:t>
      </w:r>
      <w:commentRangeEnd w:id="3"/>
      <w:r w:rsidR="008600FF">
        <w:rPr>
          <w:rStyle w:val="CommentReference"/>
        </w:rPr>
        <w:commentReference w:id="3"/>
      </w:r>
      <w:r w:rsidRPr="006D6411">
        <w:rPr>
          <w:b/>
          <w:bCs/>
          <w:color w:val="2B2A28" w:themeColor="text1"/>
          <w:sz w:val="24"/>
          <w:lang w:val="en-GB"/>
        </w:rPr>
        <w:t xml:space="preserve">Instructions </w:t>
      </w:r>
      <w:r w:rsidR="000B13AC" w:rsidRPr="006D6411">
        <w:rPr>
          <w:b/>
          <w:bCs/>
          <w:color w:val="2B2A28" w:themeColor="text1"/>
          <w:sz w:val="24"/>
          <w:lang w:val="en-GB"/>
        </w:rPr>
        <w:t>–</w:t>
      </w:r>
      <w:r w:rsidRPr="006D6411">
        <w:rPr>
          <w:b/>
          <w:bCs/>
          <w:color w:val="2B2A28" w:themeColor="text1"/>
          <w:sz w:val="24"/>
          <w:lang w:val="en-GB"/>
        </w:rPr>
        <w:t xml:space="preserve"> </w:t>
      </w:r>
      <w:r w:rsidR="00705C06" w:rsidRPr="006D6411">
        <w:rPr>
          <w:b/>
          <w:bCs/>
          <w:color w:val="2B2A28" w:themeColor="text1"/>
          <w:sz w:val="24"/>
          <w:lang w:val="en-GB"/>
        </w:rPr>
        <w:t>Infra</w:t>
      </w:r>
      <w:r w:rsidR="000B13AC" w:rsidRPr="006D6411">
        <w:rPr>
          <w:b/>
          <w:bCs/>
          <w:color w:val="2B2A28" w:themeColor="text1"/>
          <w:sz w:val="24"/>
          <w:lang w:val="en-GB"/>
        </w:rPr>
        <w:t>cont XGrain</w:t>
      </w:r>
      <w:r w:rsidR="006A737B" w:rsidRPr="006D6411">
        <w:rPr>
          <w:b/>
          <w:bCs/>
          <w:color w:val="2B2A28" w:themeColor="text1"/>
          <w:sz w:val="24"/>
          <w:lang w:val="en-GB"/>
        </w:rPr>
        <w:t xml:space="preserve"> or Infracont SGrain</w:t>
      </w:r>
    </w:p>
    <w:p w14:paraId="615363E2" w14:textId="77777777" w:rsidR="008476BC" w:rsidRPr="006D6411" w:rsidRDefault="008476BC" w:rsidP="008476BC">
      <w:pPr>
        <w:pStyle w:val="ListParagraph"/>
        <w:spacing w:before="120" w:after="240" w:line="288" w:lineRule="auto"/>
        <w:ind w:left="714"/>
        <w:rPr>
          <w:b/>
          <w:bCs/>
          <w:color w:val="2B2A28" w:themeColor="text1"/>
          <w:sz w:val="22"/>
          <w:szCs w:val="22"/>
          <w:lang w:val="en-GB"/>
        </w:rPr>
      </w:pPr>
    </w:p>
    <w:p w14:paraId="6A1E4FD5" w14:textId="625693E9" w:rsidR="006A737B" w:rsidRPr="006D6411" w:rsidRDefault="006A737B" w:rsidP="00C01C16">
      <w:pPr>
        <w:pStyle w:val="ListParagraph"/>
        <w:numPr>
          <w:ilvl w:val="0"/>
          <w:numId w:val="31"/>
        </w:numPr>
        <w:ind w:left="567" w:hanging="567"/>
        <w:rPr>
          <w:bCs/>
          <w:color w:val="2B2A28" w:themeColor="text1"/>
          <w:szCs w:val="20"/>
          <w:lang w:val="en-GB"/>
        </w:rPr>
      </w:pPr>
      <w:commentRangeStart w:id="4"/>
      <w:r w:rsidRPr="006D6411">
        <w:rPr>
          <w:b/>
          <w:color w:val="2B2A28" w:themeColor="text1"/>
          <w:szCs w:val="20"/>
          <w:lang w:val="en-GB"/>
        </w:rPr>
        <w:t xml:space="preserve">Delete </w:t>
      </w:r>
      <w:r w:rsidR="008349F9">
        <w:rPr>
          <w:b/>
          <w:color w:val="2B2A28" w:themeColor="text1"/>
          <w:szCs w:val="20"/>
          <w:lang w:val="en-GB"/>
        </w:rPr>
        <w:t xml:space="preserve">the historic </w:t>
      </w:r>
      <w:r w:rsidR="00F35783" w:rsidRPr="006D6411">
        <w:rPr>
          <w:b/>
          <w:color w:val="2B2A28" w:themeColor="text1"/>
          <w:szCs w:val="20"/>
          <w:lang w:val="en-GB"/>
        </w:rPr>
        <w:t>results</w:t>
      </w:r>
      <w:commentRangeEnd w:id="4"/>
      <w:r w:rsidR="00336DEF">
        <w:rPr>
          <w:rStyle w:val="CommentReference"/>
        </w:rPr>
        <w:commentReference w:id="4"/>
      </w:r>
      <w:r w:rsidRPr="006D6411">
        <w:rPr>
          <w:bCs/>
          <w:color w:val="2B2A28" w:themeColor="text1"/>
          <w:szCs w:val="20"/>
          <w:lang w:val="en-GB"/>
        </w:rPr>
        <w:t xml:space="preserve"> </w:t>
      </w:r>
      <w:r w:rsidR="008349F9">
        <w:rPr>
          <w:bCs/>
          <w:color w:val="2B2A28" w:themeColor="text1"/>
          <w:szCs w:val="20"/>
          <w:lang w:val="en-GB"/>
        </w:rPr>
        <w:t xml:space="preserve">from the memory of the instrument </w:t>
      </w:r>
      <w:r w:rsidRPr="006D6411">
        <w:rPr>
          <w:bCs/>
          <w:color w:val="2B2A28" w:themeColor="text1"/>
          <w:szCs w:val="20"/>
          <w:lang w:val="en-GB"/>
        </w:rPr>
        <w:t xml:space="preserve">before </w:t>
      </w:r>
      <w:r w:rsidR="003B2606" w:rsidRPr="006D6411">
        <w:rPr>
          <w:bCs/>
          <w:color w:val="2B2A28" w:themeColor="text1"/>
          <w:szCs w:val="20"/>
          <w:lang w:val="en-GB"/>
        </w:rPr>
        <w:t>scann</w:t>
      </w:r>
      <w:r w:rsidRPr="006D6411">
        <w:rPr>
          <w:bCs/>
          <w:color w:val="2B2A28" w:themeColor="text1"/>
          <w:szCs w:val="20"/>
          <w:lang w:val="en-GB"/>
        </w:rPr>
        <w:t>ing</w:t>
      </w:r>
      <w:r w:rsidR="00F35783" w:rsidRPr="006D6411">
        <w:rPr>
          <w:bCs/>
          <w:color w:val="2B2A28" w:themeColor="text1"/>
          <w:szCs w:val="20"/>
          <w:lang w:val="en-GB"/>
        </w:rPr>
        <w:t xml:space="preserve"> of the </w:t>
      </w:r>
      <w:r w:rsidR="008349F9">
        <w:rPr>
          <w:bCs/>
          <w:color w:val="2B2A28" w:themeColor="text1"/>
          <w:szCs w:val="20"/>
          <w:lang w:val="en-GB"/>
        </w:rPr>
        <w:t xml:space="preserve">standardization </w:t>
      </w:r>
      <w:r w:rsidR="00F35783" w:rsidRPr="006D6411">
        <w:rPr>
          <w:bCs/>
          <w:color w:val="2B2A28" w:themeColor="text1"/>
          <w:szCs w:val="20"/>
          <w:lang w:val="en-GB"/>
        </w:rPr>
        <w:t>sample</w:t>
      </w:r>
      <w:r w:rsidR="008349F9">
        <w:rPr>
          <w:bCs/>
          <w:color w:val="2B2A28" w:themeColor="text1"/>
          <w:szCs w:val="20"/>
          <w:lang w:val="en-GB"/>
        </w:rPr>
        <w:t>s</w:t>
      </w:r>
      <w:r w:rsidRPr="006D6411">
        <w:rPr>
          <w:bCs/>
          <w:color w:val="2B2A28" w:themeColor="text1"/>
          <w:szCs w:val="20"/>
          <w:lang w:val="en-GB"/>
        </w:rPr>
        <w:t>. (</w:t>
      </w:r>
      <w:r w:rsidR="00025FDE" w:rsidRPr="006D6411">
        <w:rPr>
          <w:bCs/>
          <w:color w:val="2B2A28" w:themeColor="text1"/>
          <w:szCs w:val="20"/>
          <w:lang w:val="en-GB"/>
        </w:rPr>
        <w:t>R</w:t>
      </w:r>
      <w:r w:rsidRPr="006D6411">
        <w:rPr>
          <w:bCs/>
          <w:color w:val="2B2A28" w:themeColor="text1"/>
          <w:szCs w:val="20"/>
          <w:lang w:val="en-GB"/>
        </w:rPr>
        <w:t>esults menu</w:t>
      </w:r>
      <w:r w:rsidR="0065639E" w:rsidRPr="006D6411">
        <w:rPr>
          <w:bCs/>
          <w:color w:val="2B2A28" w:themeColor="text1"/>
          <w:szCs w:val="20"/>
          <w:lang w:val="en-GB"/>
        </w:rPr>
        <w:t xml:space="preserve"> </w:t>
      </w:r>
      <w:r w:rsidRPr="006D6411">
        <w:rPr>
          <w:bCs/>
          <w:color w:val="2B2A28" w:themeColor="text1"/>
          <w:szCs w:val="20"/>
          <w:lang w:val="en-GB"/>
        </w:rPr>
        <w:t>/</w:t>
      </w:r>
      <w:r w:rsidR="0065639E" w:rsidRPr="006D6411">
        <w:rPr>
          <w:bCs/>
          <w:color w:val="2B2A28" w:themeColor="text1"/>
          <w:szCs w:val="20"/>
          <w:lang w:val="en-GB"/>
        </w:rPr>
        <w:t xml:space="preserve"> </w:t>
      </w:r>
      <w:r w:rsidRPr="006D6411">
        <w:rPr>
          <w:bCs/>
          <w:color w:val="2B2A28" w:themeColor="text1"/>
          <w:szCs w:val="20"/>
          <w:lang w:val="en-GB"/>
        </w:rPr>
        <w:t xml:space="preserve">‘Delete </w:t>
      </w:r>
      <w:r w:rsidR="00F35783" w:rsidRPr="006D6411">
        <w:rPr>
          <w:bCs/>
          <w:color w:val="2B2A28" w:themeColor="text1"/>
          <w:szCs w:val="20"/>
          <w:lang w:val="en-GB"/>
        </w:rPr>
        <w:t>results</w:t>
      </w:r>
      <w:r w:rsidRPr="006D6411">
        <w:rPr>
          <w:bCs/>
          <w:color w:val="2B2A28" w:themeColor="text1"/>
          <w:szCs w:val="20"/>
          <w:lang w:val="en-GB"/>
        </w:rPr>
        <w:t>’)</w:t>
      </w:r>
    </w:p>
    <w:p w14:paraId="1DA51D6E" w14:textId="143A296B" w:rsidR="00C83D7A" w:rsidRPr="00ED4D08" w:rsidRDefault="00615BBE" w:rsidP="00ED4D08">
      <w:pPr>
        <w:pStyle w:val="ListParagraph"/>
        <w:numPr>
          <w:ilvl w:val="0"/>
          <w:numId w:val="31"/>
        </w:numPr>
        <w:rPr>
          <w:color w:val="2B2A28" w:themeColor="text1"/>
          <w:lang w:val="en-GB"/>
        </w:rPr>
      </w:pPr>
      <w:r w:rsidRPr="00ED4D08">
        <w:rPr>
          <w:color w:val="2B2A28" w:themeColor="text1"/>
          <w:lang w:val="en-GB"/>
        </w:rPr>
        <w:t xml:space="preserve">Turn on </w:t>
      </w:r>
      <w:r w:rsidRPr="00ED4D08">
        <w:rPr>
          <w:b/>
          <w:bCs/>
          <w:color w:val="2B2A28" w:themeColor="text1"/>
          <w:lang w:val="en-GB"/>
        </w:rPr>
        <w:t xml:space="preserve">every </w:t>
      </w:r>
      <w:r w:rsidR="008349F9" w:rsidRPr="00ED4D08">
        <w:rPr>
          <w:b/>
          <w:bCs/>
          <w:color w:val="2B2A28" w:themeColor="text1"/>
          <w:lang w:val="en-GB"/>
        </w:rPr>
        <w:t>component</w:t>
      </w:r>
      <w:r w:rsidRPr="00ED4D08">
        <w:rPr>
          <w:color w:val="2B2A28" w:themeColor="text1"/>
          <w:lang w:val="en-GB"/>
        </w:rPr>
        <w:t xml:space="preserve"> of the product</w:t>
      </w:r>
      <w:r w:rsidR="00ED4D08" w:rsidRPr="00ED4D08">
        <w:rPr>
          <w:color w:val="2B2A28" w:themeColor="text1"/>
          <w:lang w:val="en-GB"/>
        </w:rPr>
        <w:t xml:space="preserve">, </w:t>
      </w:r>
      <w:r w:rsidR="00ED4D08">
        <w:rPr>
          <w:color w:val="2B2A28" w:themeColor="text1"/>
          <w:lang w:val="en-GB"/>
        </w:rPr>
        <w:t xml:space="preserve">except the </w:t>
      </w:r>
      <w:r w:rsidR="00ED4D08" w:rsidRPr="00ED4D08">
        <w:rPr>
          <w:color w:val="2B2A28" w:themeColor="text1"/>
          <w:lang w:val="en-GB"/>
        </w:rPr>
        <w:t>Spectrum component</w:t>
      </w:r>
      <w:r w:rsidR="00ED4D08">
        <w:rPr>
          <w:color w:val="2B2A28" w:themeColor="text1"/>
          <w:lang w:val="en-GB"/>
        </w:rPr>
        <w:t>.</w:t>
      </w:r>
    </w:p>
    <w:p w14:paraId="7BC05E07" w14:textId="52CE7977" w:rsidR="00693C21" w:rsidRPr="006D6411" w:rsidRDefault="00B65F41" w:rsidP="00C83D7A">
      <w:pPr>
        <w:pStyle w:val="ListParagraph"/>
        <w:numPr>
          <w:ilvl w:val="1"/>
          <w:numId w:val="31"/>
        </w:numPr>
        <w:rPr>
          <w:color w:val="2B2A28" w:themeColor="text1"/>
          <w:lang w:val="en-GB"/>
        </w:rPr>
      </w:pPr>
      <w:r>
        <w:rPr>
          <w:color w:val="2B2A28" w:themeColor="text1"/>
          <w:lang w:val="en-GB"/>
        </w:rPr>
        <w:t xml:space="preserve">Barley samples must scanned </w:t>
      </w:r>
      <w:r w:rsidR="007852B0">
        <w:rPr>
          <w:color w:val="2B2A28" w:themeColor="text1"/>
          <w:lang w:val="en-GB"/>
        </w:rPr>
        <w:t>on</w:t>
      </w:r>
      <w:r w:rsidR="008065F1">
        <w:rPr>
          <w:color w:val="2B2A28" w:themeColor="text1"/>
          <w:lang w:val="en-GB"/>
        </w:rPr>
        <w:t xml:space="preserve"> the “</w:t>
      </w:r>
      <w:r w:rsidR="008065F1" w:rsidRPr="008065F1">
        <w:rPr>
          <w:color w:val="2B2A28" w:themeColor="text1"/>
          <w:lang w:val="en-GB"/>
        </w:rPr>
        <w:t>WINTER BARLEY</w:t>
      </w:r>
      <w:r w:rsidR="008065F1">
        <w:rPr>
          <w:color w:val="2B2A28" w:themeColor="text1"/>
          <w:lang w:val="en-GB"/>
        </w:rPr>
        <w:t xml:space="preserve">” product, regardless of </w:t>
      </w:r>
      <w:r w:rsidR="00C83D7A">
        <w:rPr>
          <w:color w:val="2B2A28" w:themeColor="text1"/>
          <w:lang w:val="en-GB"/>
        </w:rPr>
        <w:t>their subtype</w:t>
      </w:r>
      <w:r w:rsidR="008065F1">
        <w:rPr>
          <w:color w:val="2B2A28" w:themeColor="text1"/>
          <w:lang w:val="en-GB"/>
        </w:rPr>
        <w:t>.</w:t>
      </w:r>
    </w:p>
    <w:p w14:paraId="02F33D58" w14:textId="2052AFAF" w:rsidR="00851EB6" w:rsidRPr="006D6411" w:rsidRDefault="003872A6" w:rsidP="00C01C16">
      <w:pPr>
        <w:pStyle w:val="ListParagraph"/>
        <w:numPr>
          <w:ilvl w:val="0"/>
          <w:numId w:val="31"/>
        </w:numPr>
        <w:ind w:left="567" w:hanging="567"/>
        <w:rPr>
          <w:bCs/>
          <w:color w:val="2B2A28" w:themeColor="text1"/>
          <w:szCs w:val="20"/>
          <w:lang w:val="en-GB"/>
        </w:rPr>
      </w:pPr>
      <w:r w:rsidRPr="006D6411">
        <w:rPr>
          <w:bCs/>
          <w:color w:val="2B2A28" w:themeColor="text1"/>
          <w:szCs w:val="20"/>
          <w:lang w:val="en-GB"/>
        </w:rPr>
        <w:t>Scan</w:t>
      </w:r>
      <w:r w:rsidR="00947C01" w:rsidRPr="006D6411">
        <w:rPr>
          <w:bCs/>
          <w:color w:val="2B2A28" w:themeColor="text1"/>
          <w:szCs w:val="20"/>
          <w:lang w:val="en-GB"/>
        </w:rPr>
        <w:t xml:space="preserve"> the</w:t>
      </w:r>
      <w:r w:rsidR="00C047F1" w:rsidRPr="006D6411">
        <w:rPr>
          <w:bCs/>
          <w:color w:val="2B2A28" w:themeColor="text1"/>
          <w:szCs w:val="20"/>
          <w:lang w:val="en-GB"/>
        </w:rPr>
        <w:t xml:space="preserve"> samples in </w:t>
      </w:r>
      <w:r w:rsidR="00C047F1" w:rsidRPr="006D6411">
        <w:rPr>
          <w:b/>
          <w:color w:val="2B2A28" w:themeColor="text1"/>
          <w:szCs w:val="20"/>
          <w:lang w:val="en-GB"/>
        </w:rPr>
        <w:t>numerical order</w:t>
      </w:r>
      <w:r w:rsidR="00C047F1" w:rsidRPr="006D6411">
        <w:rPr>
          <w:bCs/>
          <w:color w:val="2B2A28" w:themeColor="text1"/>
          <w:szCs w:val="20"/>
          <w:lang w:val="en-GB"/>
        </w:rPr>
        <w:t xml:space="preserve"> starting with the sample with the lowest number</w:t>
      </w:r>
      <w:r w:rsidR="00947C01" w:rsidRPr="006D6411">
        <w:rPr>
          <w:bCs/>
          <w:color w:val="2B2A28" w:themeColor="text1"/>
          <w:szCs w:val="20"/>
          <w:lang w:val="en-GB"/>
        </w:rPr>
        <w:t>:</w:t>
      </w:r>
    </w:p>
    <w:p w14:paraId="4884FDE9" w14:textId="7BCFCA06" w:rsidR="00851EB6" w:rsidRPr="006D6411" w:rsidRDefault="003872A6" w:rsidP="003872A6">
      <w:pPr>
        <w:pStyle w:val="ListParagraph"/>
        <w:numPr>
          <w:ilvl w:val="1"/>
          <w:numId w:val="31"/>
        </w:numPr>
        <w:ind w:left="1276"/>
        <w:rPr>
          <w:bCs/>
          <w:color w:val="2B2A28" w:themeColor="text1"/>
          <w:szCs w:val="20"/>
          <w:lang w:val="en-GB"/>
        </w:rPr>
      </w:pPr>
      <w:r w:rsidRPr="006D6411">
        <w:rPr>
          <w:bCs/>
          <w:color w:val="2B2A28" w:themeColor="text1"/>
          <w:szCs w:val="20"/>
          <w:lang w:val="en-GB"/>
        </w:rPr>
        <w:t xml:space="preserve">it is very important to key in the exact sample ID written on the bag, so please </w:t>
      </w:r>
      <w:r w:rsidRPr="006D6411">
        <w:rPr>
          <w:b/>
          <w:color w:val="2B2A28" w:themeColor="text1"/>
          <w:szCs w:val="20"/>
          <w:lang w:val="en-GB"/>
        </w:rPr>
        <w:t>add</w:t>
      </w:r>
      <w:r w:rsidR="00693C21" w:rsidRPr="006D6411">
        <w:rPr>
          <w:bCs/>
          <w:color w:val="2B2A28" w:themeColor="text1"/>
          <w:szCs w:val="20"/>
          <w:lang w:val="en-GB"/>
        </w:rPr>
        <w:t xml:space="preserve"> the</w:t>
      </w:r>
      <w:r w:rsidR="00851EB6" w:rsidRPr="006D6411">
        <w:rPr>
          <w:bCs/>
          <w:color w:val="2B2A28" w:themeColor="text1"/>
          <w:szCs w:val="20"/>
          <w:lang w:val="en-GB"/>
        </w:rPr>
        <w:t xml:space="preserve"> </w:t>
      </w:r>
      <w:r w:rsidR="00851EB6" w:rsidRPr="006D6411">
        <w:rPr>
          <w:b/>
          <w:color w:val="2B2A28" w:themeColor="text1"/>
          <w:szCs w:val="20"/>
          <w:lang w:val="en-GB"/>
        </w:rPr>
        <w:t>sample ID</w:t>
      </w:r>
      <w:r w:rsidR="00693C21" w:rsidRPr="006D6411">
        <w:rPr>
          <w:bCs/>
          <w:color w:val="2B2A28" w:themeColor="text1"/>
          <w:szCs w:val="20"/>
          <w:lang w:val="en-GB"/>
        </w:rPr>
        <w:t xml:space="preserve"> for every </w:t>
      </w:r>
      <w:r w:rsidR="00947C01" w:rsidRPr="006D6411">
        <w:rPr>
          <w:bCs/>
          <w:color w:val="2B2A28" w:themeColor="text1"/>
          <w:szCs w:val="20"/>
          <w:lang w:val="en-GB"/>
        </w:rPr>
        <w:t>sample,</w:t>
      </w:r>
      <w:r w:rsidR="00851EB6" w:rsidRPr="006D6411">
        <w:rPr>
          <w:bCs/>
          <w:color w:val="2B2A28" w:themeColor="text1"/>
          <w:szCs w:val="20"/>
          <w:lang w:val="en-GB"/>
        </w:rPr>
        <w:t xml:space="preserve"> so </w:t>
      </w:r>
      <w:r w:rsidRPr="006D6411">
        <w:rPr>
          <w:bCs/>
          <w:color w:val="2B2A28" w:themeColor="text1"/>
          <w:szCs w:val="20"/>
          <w:lang w:val="en-GB"/>
        </w:rPr>
        <w:t>that each result in the instrument is clearly identifiable.</w:t>
      </w:r>
    </w:p>
    <w:p w14:paraId="58546CB5" w14:textId="607E7CE8" w:rsidR="00851EB6" w:rsidRDefault="00851EB6" w:rsidP="494DFF01">
      <w:pPr>
        <w:pStyle w:val="ListParagraph"/>
        <w:numPr>
          <w:ilvl w:val="1"/>
          <w:numId w:val="31"/>
        </w:numPr>
        <w:ind w:left="1276"/>
        <w:rPr>
          <w:color w:val="2B2A28" w:themeColor="text1"/>
          <w:lang w:val="en-GB"/>
        </w:rPr>
      </w:pPr>
      <w:r w:rsidRPr="494DFF01">
        <w:rPr>
          <w:color w:val="2B2A28" w:themeColor="text1"/>
          <w:lang w:val="en-GB"/>
        </w:rPr>
        <w:t xml:space="preserve">Samples should be </w:t>
      </w:r>
      <w:r w:rsidR="003872A6" w:rsidRPr="494DFF01">
        <w:rPr>
          <w:b/>
          <w:bCs/>
          <w:color w:val="2B2A28" w:themeColor="text1"/>
          <w:lang w:val="en-GB"/>
        </w:rPr>
        <w:t>scanned</w:t>
      </w:r>
      <w:r w:rsidRPr="494DFF01">
        <w:rPr>
          <w:b/>
          <w:bCs/>
          <w:color w:val="2B2A28" w:themeColor="text1"/>
          <w:lang w:val="en-GB"/>
        </w:rPr>
        <w:t xml:space="preserve"> twice</w:t>
      </w:r>
      <w:r w:rsidR="71F38E45" w:rsidRPr="494DFF01">
        <w:rPr>
          <w:b/>
          <w:bCs/>
          <w:color w:val="2B2A28" w:themeColor="text1"/>
          <w:lang w:val="en-GB"/>
        </w:rPr>
        <w:t xml:space="preserve"> </w:t>
      </w:r>
      <w:commentRangeStart w:id="5"/>
      <w:r w:rsidR="71F38E45" w:rsidRPr="494DFF01">
        <w:rPr>
          <w:b/>
          <w:bCs/>
          <w:color w:val="2B2A28" w:themeColor="text1"/>
          <w:lang w:val="en-GB"/>
        </w:rPr>
        <w:t>right after each other</w:t>
      </w:r>
      <w:commentRangeEnd w:id="5"/>
      <w:r>
        <w:rPr>
          <w:rStyle w:val="CommentReference"/>
        </w:rPr>
        <w:commentReference w:id="5"/>
      </w:r>
      <w:r w:rsidRPr="494DFF01">
        <w:rPr>
          <w:color w:val="2B2A28" w:themeColor="text1"/>
          <w:lang w:val="en-GB"/>
        </w:rPr>
        <w:t xml:space="preserve"> using </w:t>
      </w:r>
      <w:r w:rsidR="003872A6" w:rsidRPr="494DFF01">
        <w:rPr>
          <w:color w:val="2B2A28" w:themeColor="text1"/>
          <w:lang w:val="en-GB"/>
        </w:rPr>
        <w:t xml:space="preserve">exactly </w:t>
      </w:r>
      <w:r w:rsidRPr="494DFF01">
        <w:rPr>
          <w:color w:val="2B2A28" w:themeColor="text1"/>
          <w:lang w:val="en-GB"/>
        </w:rPr>
        <w:t>the same sample ID.</w:t>
      </w:r>
      <w:r w:rsidR="003872A6" w:rsidRPr="494DFF01">
        <w:rPr>
          <w:color w:val="2B2A28" w:themeColor="text1"/>
          <w:lang w:val="en-GB"/>
        </w:rPr>
        <w:t xml:space="preserve"> Obtaining duplicate scans will improve the effectiveness of the standardisation process.</w:t>
      </w:r>
    </w:p>
    <w:p w14:paraId="6870321D" w14:textId="1A82B932" w:rsidR="001E1573" w:rsidRPr="006D6411" w:rsidRDefault="003872A6" w:rsidP="001E1573">
      <w:pPr>
        <w:pStyle w:val="ListParagraph"/>
        <w:numPr>
          <w:ilvl w:val="0"/>
          <w:numId w:val="31"/>
        </w:numPr>
        <w:ind w:left="567" w:hanging="567"/>
        <w:rPr>
          <w:bCs/>
          <w:color w:val="2B2A28" w:themeColor="text1"/>
          <w:szCs w:val="20"/>
          <w:lang w:val="en-GB"/>
        </w:rPr>
      </w:pPr>
      <w:r w:rsidRPr="006D6411">
        <w:rPr>
          <w:bCs/>
          <w:color w:val="2B2A28" w:themeColor="text1"/>
          <w:szCs w:val="20"/>
          <w:lang w:val="en-GB"/>
        </w:rPr>
        <w:t xml:space="preserve">Once scanning is complete, ensure all the </w:t>
      </w:r>
      <w:r w:rsidRPr="006D6411">
        <w:rPr>
          <w:b/>
          <w:color w:val="2B2A28" w:themeColor="text1"/>
          <w:szCs w:val="20"/>
          <w:lang w:val="en-GB"/>
        </w:rPr>
        <w:t>bags are sealed</w:t>
      </w:r>
      <w:r w:rsidRPr="006D6411">
        <w:rPr>
          <w:bCs/>
          <w:color w:val="2B2A28" w:themeColor="text1"/>
          <w:szCs w:val="20"/>
          <w:lang w:val="en-GB"/>
        </w:rPr>
        <w:t xml:space="preserve"> and placed back into their box then store this in a cool, dark location in case rescanning is required in the future.</w:t>
      </w:r>
    </w:p>
    <w:p w14:paraId="1BC6D417" w14:textId="77777777" w:rsidR="00C46649" w:rsidRPr="006D6411" w:rsidRDefault="00C46649" w:rsidP="00C46649">
      <w:pPr>
        <w:pStyle w:val="ListParagraph"/>
        <w:ind w:left="567"/>
        <w:rPr>
          <w:bCs/>
          <w:color w:val="2B2A28" w:themeColor="text1"/>
          <w:szCs w:val="20"/>
          <w:lang w:val="en-GB"/>
        </w:rPr>
      </w:pPr>
    </w:p>
    <w:p w14:paraId="5CDE417B" w14:textId="27EB79DC" w:rsidR="00835116" w:rsidRPr="006D6411" w:rsidRDefault="005A256A" w:rsidP="00835116">
      <w:pPr>
        <w:pStyle w:val="ListParagraph"/>
        <w:numPr>
          <w:ilvl w:val="0"/>
          <w:numId w:val="30"/>
        </w:numPr>
        <w:spacing w:before="240" w:line="288" w:lineRule="auto"/>
        <w:ind w:left="0" w:firstLine="0"/>
        <w:rPr>
          <w:b/>
          <w:color w:val="2B2A28" w:themeColor="text1"/>
          <w:sz w:val="24"/>
          <w:lang w:val="en-GB"/>
        </w:rPr>
      </w:pPr>
      <w:r w:rsidRPr="006D6411">
        <w:rPr>
          <w:b/>
          <w:color w:val="2B2A28" w:themeColor="text1"/>
          <w:sz w:val="24"/>
          <w:lang w:val="en-GB"/>
        </w:rPr>
        <w:t>Collection of data</w:t>
      </w:r>
    </w:p>
    <w:p w14:paraId="7EE2A6A9" w14:textId="2027CB35" w:rsidR="00835116" w:rsidRPr="006D6411" w:rsidRDefault="001E275B" w:rsidP="00025FDE">
      <w:pPr>
        <w:rPr>
          <w:bCs/>
          <w:color w:val="2B2A28" w:themeColor="text1"/>
          <w:szCs w:val="20"/>
          <w:lang w:val="en-GB"/>
        </w:rPr>
      </w:pPr>
      <w:r w:rsidRPr="006D6411">
        <w:rPr>
          <w:color w:val="2B2A28" w:themeColor="text1"/>
          <w:szCs w:val="20"/>
          <w:lang w:val="en-GB"/>
        </w:rPr>
        <w:t xml:space="preserve">When all samples have been scanned, </w:t>
      </w:r>
      <w:r w:rsidRPr="006D6411">
        <w:rPr>
          <w:b/>
          <w:color w:val="2B2A28" w:themeColor="text1"/>
          <w:szCs w:val="20"/>
          <w:lang w:val="en-GB"/>
        </w:rPr>
        <w:t>co</w:t>
      </w:r>
      <w:r w:rsidR="00835116" w:rsidRPr="006D6411">
        <w:rPr>
          <w:b/>
          <w:color w:val="2B2A28" w:themeColor="text1"/>
          <w:szCs w:val="20"/>
          <w:lang w:val="en-GB"/>
        </w:rPr>
        <w:t>nnect</w:t>
      </w:r>
      <w:r w:rsidR="00835116" w:rsidRPr="006D6411">
        <w:rPr>
          <w:bCs/>
          <w:color w:val="2B2A28" w:themeColor="text1"/>
          <w:szCs w:val="20"/>
          <w:lang w:val="en-GB"/>
        </w:rPr>
        <w:t xml:space="preserve"> the instrument </w:t>
      </w:r>
      <w:r w:rsidR="00835116" w:rsidRPr="006D6411">
        <w:rPr>
          <w:b/>
          <w:color w:val="2B2A28" w:themeColor="text1"/>
          <w:szCs w:val="20"/>
          <w:lang w:val="en-GB"/>
        </w:rPr>
        <w:t xml:space="preserve">to Internet </w:t>
      </w:r>
      <w:r w:rsidRPr="006D6411">
        <w:rPr>
          <w:color w:val="2B2A28" w:themeColor="text1"/>
          <w:szCs w:val="20"/>
          <w:lang w:val="en-GB"/>
        </w:rPr>
        <w:t>via Ethernet</w:t>
      </w:r>
      <w:r w:rsidRPr="006D6411">
        <w:rPr>
          <w:bCs/>
          <w:color w:val="2B2A28" w:themeColor="text1"/>
          <w:szCs w:val="20"/>
          <w:lang w:val="en-GB"/>
        </w:rPr>
        <w:t xml:space="preserve"> cable or Wi-Fi </w:t>
      </w:r>
      <w:r w:rsidR="00835116" w:rsidRPr="006D6411">
        <w:rPr>
          <w:bCs/>
          <w:color w:val="2B2A28" w:themeColor="text1"/>
          <w:szCs w:val="20"/>
          <w:lang w:val="en-GB"/>
        </w:rPr>
        <w:t xml:space="preserve">and </w:t>
      </w:r>
      <w:r w:rsidR="00835116" w:rsidRPr="006D6411">
        <w:rPr>
          <w:b/>
          <w:color w:val="2B2A28" w:themeColor="text1"/>
          <w:szCs w:val="20"/>
          <w:lang w:val="en-GB"/>
        </w:rPr>
        <w:t>let Infracont know</w:t>
      </w:r>
      <w:r w:rsidR="00835116" w:rsidRPr="006D6411">
        <w:rPr>
          <w:bCs/>
          <w:color w:val="2B2A28" w:themeColor="text1"/>
          <w:szCs w:val="20"/>
          <w:lang w:val="en-GB"/>
        </w:rPr>
        <w:t xml:space="preserve"> (</w:t>
      </w:r>
      <w:r w:rsidR="001160AA">
        <w:rPr>
          <w:bCs/>
          <w:color w:val="2B2A28" w:themeColor="text1"/>
          <w:szCs w:val="20"/>
          <w:lang w:val="en-GB"/>
        </w:rPr>
        <w:t xml:space="preserve">send e-mail to </w:t>
      </w:r>
      <w:hyperlink r:id="rId14" w:history="1">
        <w:r w:rsidR="001160AA" w:rsidRPr="000338D5">
          <w:rPr>
            <w:rStyle w:val="Hyperlink"/>
            <w:bCs/>
            <w:szCs w:val="20"/>
            <w:lang w:val="en-GB"/>
          </w:rPr>
          <w:t>UKGTN@infracont.com</w:t>
        </w:r>
      </w:hyperlink>
      <w:r w:rsidR="00835116" w:rsidRPr="006D6411">
        <w:rPr>
          <w:bCs/>
          <w:color w:val="2B2A28" w:themeColor="text1"/>
          <w:szCs w:val="20"/>
          <w:lang w:val="en-GB"/>
        </w:rPr>
        <w:t>), that the sca</w:t>
      </w:r>
      <w:r w:rsidR="001160AA">
        <w:rPr>
          <w:bCs/>
          <w:color w:val="2B2A28" w:themeColor="text1"/>
          <w:szCs w:val="20"/>
          <w:lang w:val="en-GB"/>
        </w:rPr>
        <w:t>n</w:t>
      </w:r>
      <w:r w:rsidR="00835116" w:rsidRPr="006D6411">
        <w:rPr>
          <w:bCs/>
          <w:color w:val="2B2A28" w:themeColor="text1"/>
          <w:szCs w:val="20"/>
          <w:lang w:val="en-GB"/>
        </w:rPr>
        <w:t>s are ready</w:t>
      </w:r>
      <w:r w:rsidR="001160AA">
        <w:rPr>
          <w:bCs/>
          <w:color w:val="2B2A28" w:themeColor="text1"/>
          <w:szCs w:val="20"/>
          <w:lang w:val="en-GB"/>
        </w:rPr>
        <w:t xml:space="preserve"> for download</w:t>
      </w:r>
      <w:r w:rsidR="00835116" w:rsidRPr="006D6411">
        <w:rPr>
          <w:bCs/>
          <w:color w:val="2B2A28" w:themeColor="text1"/>
          <w:szCs w:val="20"/>
          <w:lang w:val="en-GB"/>
        </w:rPr>
        <w:t>.</w:t>
      </w:r>
    </w:p>
    <w:p w14:paraId="29BA2AF1" w14:textId="6084376E" w:rsidR="0089369C" w:rsidRPr="006D6411" w:rsidRDefault="0089369C" w:rsidP="00DA73BF">
      <w:pPr>
        <w:rPr>
          <w:rStyle w:val="StlusMontserrat11pt1szveg"/>
          <w:szCs w:val="20"/>
          <w:lang w:val="en-GB"/>
        </w:rPr>
      </w:pPr>
      <w:r w:rsidRPr="006D6411">
        <w:rPr>
          <w:b/>
          <w:color w:val="2B2A28" w:themeColor="text1"/>
          <w:szCs w:val="20"/>
          <w:lang w:val="en-GB"/>
        </w:rPr>
        <w:t>Follow Up:</w:t>
      </w:r>
      <w:r w:rsidRPr="006D6411">
        <w:rPr>
          <w:rStyle w:val="StlusMontserrat11pt1szveg"/>
          <w:szCs w:val="20"/>
          <w:lang w:val="en-GB"/>
        </w:rPr>
        <w:t xml:space="preserve"> What happens next</w:t>
      </w:r>
      <w:r w:rsidR="00E131BE" w:rsidRPr="006D6411">
        <w:rPr>
          <w:rStyle w:val="StlusMontserrat11pt1szveg"/>
          <w:szCs w:val="20"/>
          <w:lang w:val="en-GB"/>
        </w:rPr>
        <w:t>?</w:t>
      </w:r>
    </w:p>
    <w:p w14:paraId="1BA26D94" w14:textId="1FA09076" w:rsidR="0094359E" w:rsidRPr="006D6411" w:rsidRDefault="004B0481" w:rsidP="00DA73BF">
      <w:pPr>
        <w:rPr>
          <w:bCs/>
          <w:color w:val="2B2A28" w:themeColor="text1"/>
          <w:szCs w:val="20"/>
          <w:lang w:val="en-GB"/>
        </w:rPr>
      </w:pPr>
      <w:r>
        <w:rPr>
          <w:bCs/>
          <w:color w:val="2B2A28" w:themeColor="text1"/>
          <w:szCs w:val="20"/>
          <w:lang w:val="en-GB"/>
        </w:rPr>
        <w:t xml:space="preserve">Infracont </w:t>
      </w:r>
      <w:r w:rsidR="001921A8">
        <w:rPr>
          <w:bCs/>
          <w:color w:val="2B2A28" w:themeColor="text1"/>
          <w:szCs w:val="20"/>
          <w:lang w:val="en-GB"/>
        </w:rPr>
        <w:t>downloads</w:t>
      </w:r>
      <w:r>
        <w:rPr>
          <w:bCs/>
          <w:color w:val="2B2A28" w:themeColor="text1"/>
          <w:szCs w:val="20"/>
          <w:lang w:val="en-GB"/>
        </w:rPr>
        <w:t xml:space="preserve"> the </w:t>
      </w:r>
      <w:r w:rsidR="00E760D8">
        <w:rPr>
          <w:bCs/>
          <w:color w:val="2B2A28" w:themeColor="text1"/>
          <w:szCs w:val="20"/>
          <w:lang w:val="en-GB"/>
        </w:rPr>
        <w:t>spectral data and the results</w:t>
      </w:r>
      <w:r w:rsidR="001160AA">
        <w:rPr>
          <w:bCs/>
          <w:color w:val="2B2A28" w:themeColor="text1"/>
          <w:szCs w:val="20"/>
          <w:lang w:val="en-GB"/>
        </w:rPr>
        <w:t xml:space="preserve"> from the instruments</w:t>
      </w:r>
      <w:r>
        <w:rPr>
          <w:bCs/>
          <w:color w:val="2B2A28" w:themeColor="text1"/>
          <w:szCs w:val="20"/>
          <w:lang w:val="en-GB"/>
        </w:rPr>
        <w:t xml:space="preserve">. </w:t>
      </w:r>
      <w:r w:rsidR="0094359E" w:rsidRPr="006D6411">
        <w:rPr>
          <w:bCs/>
          <w:color w:val="2B2A28" w:themeColor="text1"/>
          <w:szCs w:val="20"/>
          <w:lang w:val="en-GB"/>
        </w:rPr>
        <w:t xml:space="preserve">At this point </w:t>
      </w:r>
      <w:r w:rsidR="000B13AC" w:rsidRPr="006D6411">
        <w:rPr>
          <w:bCs/>
          <w:color w:val="2B2A28" w:themeColor="text1"/>
          <w:szCs w:val="20"/>
          <w:lang w:val="en-GB"/>
        </w:rPr>
        <w:t>Infracont</w:t>
      </w:r>
      <w:r w:rsidR="0094359E" w:rsidRPr="006D6411">
        <w:rPr>
          <w:bCs/>
          <w:color w:val="2B2A28" w:themeColor="text1"/>
          <w:szCs w:val="20"/>
          <w:lang w:val="en-GB"/>
        </w:rPr>
        <w:t xml:space="preserve"> may ask that some samples be scanned again if the scans seem unusual. The main reasons for this are usually running the samples in the wrong order, giving them wrong </w:t>
      </w:r>
      <w:r w:rsidR="001160AA">
        <w:rPr>
          <w:bCs/>
          <w:color w:val="2B2A28" w:themeColor="text1"/>
          <w:szCs w:val="20"/>
          <w:lang w:val="en-GB"/>
        </w:rPr>
        <w:t>sample IDs</w:t>
      </w:r>
      <w:r w:rsidR="007919BC">
        <w:rPr>
          <w:bCs/>
          <w:color w:val="2B2A28" w:themeColor="text1"/>
          <w:szCs w:val="20"/>
          <w:lang w:val="en-GB"/>
        </w:rPr>
        <w:t>,</w:t>
      </w:r>
      <w:r w:rsidR="0094359E" w:rsidRPr="006D6411">
        <w:rPr>
          <w:bCs/>
          <w:color w:val="2B2A28" w:themeColor="text1"/>
          <w:szCs w:val="20"/>
          <w:lang w:val="en-GB"/>
        </w:rPr>
        <w:t xml:space="preserve"> or missing out individual samples or whole commodities. Again</w:t>
      </w:r>
      <w:r w:rsidR="007919BC">
        <w:rPr>
          <w:bCs/>
          <w:color w:val="2B2A28" w:themeColor="text1"/>
          <w:szCs w:val="20"/>
          <w:lang w:val="en-GB"/>
        </w:rPr>
        <w:t>,</w:t>
      </w:r>
      <w:r w:rsidR="0094359E" w:rsidRPr="006D6411">
        <w:rPr>
          <w:bCs/>
          <w:color w:val="2B2A28" w:themeColor="text1"/>
          <w:szCs w:val="20"/>
          <w:lang w:val="en-GB"/>
        </w:rPr>
        <w:t xml:space="preserve"> we will attempt to contact users to ask for rescans</w:t>
      </w:r>
      <w:r w:rsidR="00415492" w:rsidRPr="006D6411">
        <w:rPr>
          <w:bCs/>
          <w:color w:val="2B2A28" w:themeColor="text1"/>
          <w:szCs w:val="20"/>
          <w:lang w:val="en-GB"/>
        </w:rPr>
        <w:t>. These</w:t>
      </w:r>
      <w:r w:rsidR="0094359E" w:rsidRPr="006D6411">
        <w:rPr>
          <w:bCs/>
          <w:color w:val="2B2A28" w:themeColor="text1"/>
          <w:szCs w:val="20"/>
          <w:lang w:val="en-GB"/>
        </w:rPr>
        <w:t xml:space="preserve"> need to be carried out quickly if the data is to be used.</w:t>
      </w:r>
    </w:p>
    <w:p w14:paraId="52F8F3A1" w14:textId="77777777" w:rsidR="006D6411" w:rsidRPr="006D6411" w:rsidRDefault="006D6411" w:rsidP="006D6411">
      <w:pPr>
        <w:rPr>
          <w:bCs/>
          <w:color w:val="2B2A28" w:themeColor="text1"/>
          <w:szCs w:val="20"/>
          <w:lang w:val="en-GB"/>
        </w:rPr>
      </w:pPr>
      <w:r w:rsidRPr="006D6411">
        <w:rPr>
          <w:bCs/>
          <w:color w:val="2B2A28" w:themeColor="text1"/>
          <w:szCs w:val="20"/>
          <w:lang w:val="en-GB"/>
        </w:rPr>
        <w:t>Once the agreed scanning date has passed, Infracont provides a list to the Grain Network of all instruments which have not reached. We then attempt to contact users of these instruments to find out why and encourage them to do whatever is required to get the results to Infracont.</w:t>
      </w:r>
    </w:p>
    <w:p w14:paraId="15F3C942" w14:textId="2DE3CA32" w:rsidR="002D5E70" w:rsidRPr="006D6411" w:rsidRDefault="0094359E" w:rsidP="00DA73BF">
      <w:pPr>
        <w:rPr>
          <w:bCs/>
          <w:color w:val="2B2A28" w:themeColor="text1"/>
          <w:szCs w:val="20"/>
          <w:lang w:val="en-GB"/>
        </w:rPr>
      </w:pPr>
      <w:r w:rsidRPr="006D6411">
        <w:rPr>
          <w:bCs/>
          <w:color w:val="2B2A28" w:themeColor="text1"/>
          <w:szCs w:val="20"/>
          <w:lang w:val="en-GB"/>
        </w:rPr>
        <w:t xml:space="preserve">Once the data is processed each instrument can be biased to match the results from the sub-masters and any calibration biases added. New calibrations are </w:t>
      </w:r>
      <w:r w:rsidR="005142D6" w:rsidRPr="006D6411">
        <w:rPr>
          <w:bCs/>
          <w:color w:val="2B2A28" w:themeColor="text1"/>
          <w:szCs w:val="20"/>
          <w:lang w:val="en-GB"/>
        </w:rPr>
        <w:t>produced</w:t>
      </w:r>
      <w:r w:rsidRPr="006D6411">
        <w:rPr>
          <w:bCs/>
          <w:color w:val="2B2A28" w:themeColor="text1"/>
          <w:szCs w:val="20"/>
          <w:lang w:val="en-GB"/>
        </w:rPr>
        <w:t xml:space="preserve"> </w:t>
      </w:r>
      <w:r w:rsidR="005C10D1">
        <w:rPr>
          <w:bCs/>
          <w:color w:val="2B2A28" w:themeColor="text1"/>
          <w:szCs w:val="20"/>
          <w:lang w:val="en-GB"/>
        </w:rPr>
        <w:t xml:space="preserve">in </w:t>
      </w:r>
      <w:r w:rsidRPr="006D6411">
        <w:rPr>
          <w:bCs/>
          <w:color w:val="2B2A28" w:themeColor="text1"/>
          <w:szCs w:val="20"/>
          <w:lang w:val="en-GB"/>
        </w:rPr>
        <w:t xml:space="preserve">approximately </w:t>
      </w:r>
      <w:r w:rsidR="007919BC">
        <w:rPr>
          <w:bCs/>
          <w:color w:val="2B2A28" w:themeColor="text1"/>
          <w:szCs w:val="20"/>
          <w:lang w:val="en-GB"/>
        </w:rPr>
        <w:t>2-</w:t>
      </w:r>
      <w:r w:rsidRPr="006D6411">
        <w:rPr>
          <w:bCs/>
          <w:color w:val="2B2A28" w:themeColor="text1"/>
          <w:szCs w:val="20"/>
          <w:lang w:val="en-GB"/>
        </w:rPr>
        <w:t>4 weeks.</w:t>
      </w:r>
    </w:p>
    <w:p w14:paraId="447C9C14" w14:textId="77777777" w:rsidR="005142D6" w:rsidRPr="006D6411" w:rsidRDefault="005142D6" w:rsidP="008476BC">
      <w:pPr>
        <w:pStyle w:val="ListParagraph"/>
        <w:numPr>
          <w:ilvl w:val="0"/>
          <w:numId w:val="30"/>
        </w:numPr>
        <w:spacing w:line="288" w:lineRule="auto"/>
        <w:ind w:left="0" w:firstLine="0"/>
        <w:rPr>
          <w:b/>
          <w:color w:val="2B2A28" w:themeColor="text1"/>
          <w:sz w:val="24"/>
          <w:lang w:val="en-GB"/>
        </w:rPr>
      </w:pPr>
      <w:r w:rsidRPr="006D6411">
        <w:rPr>
          <w:b/>
          <w:color w:val="2B2A28" w:themeColor="text1"/>
          <w:sz w:val="24"/>
          <w:lang w:val="en-GB"/>
        </w:rPr>
        <w:t>Calibration Download</w:t>
      </w:r>
    </w:p>
    <w:p w14:paraId="0BF2A16B" w14:textId="37968D7C" w:rsidR="00BE6FC7" w:rsidRDefault="004B0481" w:rsidP="00025FDE">
      <w:pPr>
        <w:rPr>
          <w:color w:val="2B2A28" w:themeColor="text1"/>
          <w:lang w:val="en-GB"/>
        </w:rPr>
      </w:pPr>
      <w:r>
        <w:rPr>
          <w:color w:val="2B2A28" w:themeColor="text1"/>
          <w:lang w:val="en-GB"/>
        </w:rPr>
        <w:t xml:space="preserve">Infracont will </w:t>
      </w:r>
      <w:r w:rsidR="00CE03FF">
        <w:rPr>
          <w:color w:val="2B2A28" w:themeColor="text1"/>
          <w:lang w:val="en-GB"/>
        </w:rPr>
        <w:t>administrate</w:t>
      </w:r>
      <w:r>
        <w:rPr>
          <w:color w:val="2B2A28" w:themeColor="text1"/>
          <w:lang w:val="en-GB"/>
        </w:rPr>
        <w:t xml:space="preserve"> on the</w:t>
      </w:r>
      <w:r w:rsidR="00CE7796">
        <w:rPr>
          <w:color w:val="2B2A28" w:themeColor="text1"/>
          <w:lang w:val="en-GB"/>
        </w:rPr>
        <w:t xml:space="preserve"> </w:t>
      </w:r>
      <w:hyperlink r:id="rId15" w:history="1">
        <w:r w:rsidR="00CE7796" w:rsidRPr="00B24409">
          <w:rPr>
            <w:rStyle w:val="Hyperlink"/>
            <w:lang w:val="en-GB"/>
          </w:rPr>
          <w:t>Infracont</w:t>
        </w:r>
        <w:r w:rsidR="00EA3450" w:rsidRPr="00B24409">
          <w:rPr>
            <w:rStyle w:val="Hyperlink"/>
            <w:lang w:val="en-GB"/>
          </w:rPr>
          <w:t xml:space="preserve"> website</w:t>
        </w:r>
      </w:hyperlink>
      <w:r>
        <w:rPr>
          <w:color w:val="2B2A28" w:themeColor="text1"/>
          <w:lang w:val="en-GB"/>
        </w:rPr>
        <w:t xml:space="preserve"> when the new calibrations are ready</w:t>
      </w:r>
      <w:r w:rsidR="007919BC">
        <w:rPr>
          <w:color w:val="2B2A28" w:themeColor="text1"/>
          <w:lang w:val="en-GB"/>
        </w:rPr>
        <w:t xml:space="preserve"> to be uploaded to the instruments</w:t>
      </w:r>
      <w:r w:rsidR="00AA5673">
        <w:rPr>
          <w:color w:val="2B2A28" w:themeColor="text1"/>
          <w:lang w:val="en-GB"/>
        </w:rPr>
        <w:t>.</w:t>
      </w:r>
    </w:p>
    <w:p w14:paraId="6C569336" w14:textId="77777777" w:rsidR="00E760D8" w:rsidRDefault="00E760D8" w:rsidP="005C10D1">
      <w:pPr>
        <w:keepNext/>
        <w:rPr>
          <w:color w:val="2B2A28" w:themeColor="text1"/>
          <w:lang w:val="en-GB"/>
        </w:rPr>
      </w:pPr>
      <w:r>
        <w:rPr>
          <w:color w:val="2B2A28" w:themeColor="text1"/>
          <w:lang w:val="en-GB"/>
        </w:rPr>
        <w:t>When the new calibrations are installed on the instrument, the instrument will display this system message:</w:t>
      </w:r>
    </w:p>
    <w:p w14:paraId="044146C3" w14:textId="77777777" w:rsidR="00E760D8" w:rsidRDefault="00E760D8" w:rsidP="00E760D8">
      <w:pPr>
        <w:jc w:val="center"/>
        <w:rPr>
          <w:color w:val="2B2A28" w:themeColor="text1"/>
          <w:lang w:val="en-GB"/>
        </w:rPr>
      </w:pPr>
      <w:r w:rsidRPr="006D6411">
        <w:rPr>
          <w:noProof/>
          <w:color w:val="2B2A28" w:themeColor="text1"/>
          <w:sz w:val="22"/>
          <w:szCs w:val="22"/>
          <w:lang w:val="en-GB"/>
        </w:rPr>
        <w:drawing>
          <wp:inline distT="0" distB="0" distL="0" distR="0" wp14:anchorId="3958C047" wp14:editId="1CD5352B">
            <wp:extent cx="2895600" cy="2171699"/>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091" cy="2176567"/>
                    </a:xfrm>
                    <a:prstGeom prst="rect">
                      <a:avLst/>
                    </a:prstGeom>
                    <a:noFill/>
                    <a:ln>
                      <a:noFill/>
                    </a:ln>
                  </pic:spPr>
                </pic:pic>
              </a:graphicData>
            </a:graphic>
          </wp:inline>
        </w:drawing>
      </w:r>
    </w:p>
    <w:p w14:paraId="29BA121D" w14:textId="6255ADE9" w:rsidR="00E760D8" w:rsidRDefault="00E760D8" w:rsidP="00025FDE">
      <w:pPr>
        <w:rPr>
          <w:color w:val="2B2A28" w:themeColor="text1"/>
          <w:lang w:val="en-GB"/>
        </w:rPr>
      </w:pPr>
    </w:p>
    <w:p w14:paraId="0BFDB983" w14:textId="673004ED" w:rsidR="00E760D8" w:rsidRDefault="00E760D8" w:rsidP="00025FDE">
      <w:pPr>
        <w:rPr>
          <w:color w:val="2B2A28" w:themeColor="text1"/>
          <w:lang w:val="en-GB"/>
        </w:rPr>
      </w:pPr>
      <w:r>
        <w:rPr>
          <w:color w:val="2B2A28" w:themeColor="text1"/>
          <w:lang w:val="en-GB"/>
        </w:rPr>
        <w:t>The new calibrations will be active after restart.</w:t>
      </w:r>
    </w:p>
    <w:p w14:paraId="66804A65" w14:textId="24774C60" w:rsidR="00E760D8" w:rsidRDefault="00E760D8" w:rsidP="00E760D8">
      <w:pPr>
        <w:rPr>
          <w:color w:val="2B2A28" w:themeColor="text1"/>
          <w:szCs w:val="20"/>
          <w:lang w:val="en-GB"/>
        </w:rPr>
      </w:pPr>
      <w:r>
        <w:rPr>
          <w:color w:val="2B2A28" w:themeColor="text1"/>
          <w:lang w:val="en-GB"/>
        </w:rPr>
        <w:t xml:space="preserve">The list of the actual UKGTN </w:t>
      </w:r>
      <w:r w:rsidR="007F0BFE" w:rsidRPr="006D6411">
        <w:rPr>
          <w:color w:val="2B2A28" w:themeColor="text1"/>
          <w:lang w:val="en-GB"/>
        </w:rPr>
        <w:t>calibra</w:t>
      </w:r>
      <w:r w:rsidR="001A30B1" w:rsidRPr="006D6411">
        <w:rPr>
          <w:color w:val="2B2A28" w:themeColor="text1"/>
          <w:lang w:val="en-GB"/>
        </w:rPr>
        <w:t xml:space="preserve">tions are </w:t>
      </w:r>
      <w:r>
        <w:rPr>
          <w:color w:val="2B2A28" w:themeColor="text1"/>
          <w:lang w:val="en-GB"/>
        </w:rPr>
        <w:t xml:space="preserve">available on the </w:t>
      </w:r>
      <w:hyperlink r:id="rId17" w:history="1">
        <w:r w:rsidRPr="00AA5673">
          <w:rPr>
            <w:rStyle w:val="Hyperlink"/>
            <w:lang w:val="en-GB"/>
          </w:rPr>
          <w:t>Infracont website</w:t>
        </w:r>
      </w:hyperlink>
      <w:r w:rsidR="00AA5673">
        <w:rPr>
          <w:color w:val="2B2A28" w:themeColor="text1"/>
          <w:lang w:val="en-GB"/>
        </w:rPr>
        <w:t>.</w:t>
      </w:r>
    </w:p>
    <w:p w14:paraId="466EBE82" w14:textId="033AF724" w:rsidR="00E131BE" w:rsidRPr="00E760D8" w:rsidRDefault="00851EB6" w:rsidP="00E760D8">
      <w:pPr>
        <w:rPr>
          <w:color w:val="2B2A28" w:themeColor="text1"/>
          <w:szCs w:val="20"/>
          <w:lang w:val="en-GB"/>
        </w:rPr>
      </w:pPr>
      <w:r w:rsidRPr="006D6411">
        <w:rPr>
          <w:color w:val="2B2A28" w:themeColor="text1"/>
          <w:lang w:val="en-GB"/>
        </w:rPr>
        <w:t>Infracont</w:t>
      </w:r>
      <w:r w:rsidR="0094359E" w:rsidRPr="006D6411">
        <w:rPr>
          <w:color w:val="2B2A28" w:themeColor="text1"/>
          <w:lang w:val="en-GB"/>
        </w:rPr>
        <w:t xml:space="preserve"> provide</w:t>
      </w:r>
      <w:r w:rsidR="00E760D8">
        <w:rPr>
          <w:color w:val="2B2A28" w:themeColor="text1"/>
          <w:lang w:val="en-GB"/>
        </w:rPr>
        <w:t>s</w:t>
      </w:r>
      <w:r w:rsidR="0094359E" w:rsidRPr="006D6411">
        <w:rPr>
          <w:color w:val="2B2A28" w:themeColor="text1"/>
          <w:lang w:val="en-GB"/>
        </w:rPr>
        <w:t xml:space="preserve"> a list to the Grain Network of all instruments which have not picked new calibrations up and we contact users to try and help remedy this.</w:t>
      </w:r>
    </w:p>
    <w:p w14:paraId="14F2DDD9" w14:textId="0A4A427A" w:rsidR="005142D6" w:rsidRPr="006D6411" w:rsidRDefault="00E131BE" w:rsidP="00025FDE">
      <w:pPr>
        <w:rPr>
          <w:color w:val="2B2A28" w:themeColor="text1"/>
          <w:lang w:val="en-GB"/>
        </w:rPr>
      </w:pPr>
      <w:r w:rsidRPr="006D6411">
        <w:rPr>
          <w:color w:val="2B2A28" w:themeColor="text1"/>
          <w:lang w:val="en-GB"/>
        </w:rPr>
        <w:t xml:space="preserve">Following calibration </w:t>
      </w:r>
      <w:r w:rsidR="002C1EDA">
        <w:rPr>
          <w:color w:val="2B2A28" w:themeColor="text1"/>
          <w:lang w:val="en-GB"/>
        </w:rPr>
        <w:t>update</w:t>
      </w:r>
      <w:r w:rsidRPr="006D6411">
        <w:rPr>
          <w:color w:val="2B2A28" w:themeColor="text1"/>
          <w:lang w:val="en-GB"/>
        </w:rPr>
        <w:t xml:space="preserve"> all instruments should read within tolerance of the sub-master instrument. Performance of this instrument is monitored throughout harvest using new crop samples and if further </w:t>
      </w:r>
      <w:r w:rsidR="005142D6" w:rsidRPr="006D6411">
        <w:rPr>
          <w:color w:val="2B2A28" w:themeColor="text1"/>
          <w:lang w:val="en-GB"/>
        </w:rPr>
        <w:t xml:space="preserve">bias corrections are required the calibration </w:t>
      </w:r>
      <w:r w:rsidR="002C1EDA">
        <w:rPr>
          <w:color w:val="2B2A28" w:themeColor="text1"/>
          <w:lang w:val="en-GB"/>
        </w:rPr>
        <w:t>update</w:t>
      </w:r>
      <w:r w:rsidR="005142D6" w:rsidRPr="006D6411">
        <w:rPr>
          <w:color w:val="2B2A28" w:themeColor="text1"/>
          <w:lang w:val="en-GB"/>
        </w:rPr>
        <w:t xml:space="preserve"> procedure </w:t>
      </w:r>
      <w:r w:rsidR="002C1EDA">
        <w:rPr>
          <w:color w:val="2B2A28" w:themeColor="text1"/>
          <w:lang w:val="en-GB"/>
        </w:rPr>
        <w:t>will be</w:t>
      </w:r>
      <w:r w:rsidR="005142D6" w:rsidRPr="006D6411">
        <w:rPr>
          <w:color w:val="2B2A28" w:themeColor="text1"/>
          <w:lang w:val="en-GB"/>
        </w:rPr>
        <w:t xml:space="preserve"> repeated.</w:t>
      </w:r>
    </w:p>
    <w:p w14:paraId="4435958A" w14:textId="77777777" w:rsidR="005142D6" w:rsidRPr="006D6411" w:rsidRDefault="005142D6" w:rsidP="00025FDE">
      <w:pPr>
        <w:rPr>
          <w:color w:val="2B2A28" w:themeColor="text1"/>
          <w:lang w:val="en-GB"/>
        </w:rPr>
      </w:pPr>
      <w:r w:rsidRPr="006D6411">
        <w:rPr>
          <w:color w:val="2B2A28" w:themeColor="text1"/>
          <w:lang w:val="en-GB"/>
        </w:rPr>
        <w:t>To ensure no gross errors have been introduced during standardisation and calibration download we run a ‘quick check’ in place of a June Ring check round to compare results before and after standardisation on the April / May ring check samples.</w:t>
      </w:r>
    </w:p>
    <w:p w14:paraId="6EFCF5CD" w14:textId="4187CB3C" w:rsidR="00500572" w:rsidRPr="006D6411" w:rsidRDefault="00500572" w:rsidP="00025FDE">
      <w:pPr>
        <w:rPr>
          <w:color w:val="2B2A28" w:themeColor="text1"/>
          <w:lang w:val="en-GB"/>
        </w:rPr>
      </w:pPr>
    </w:p>
    <w:sectPr w:rsidR="00500572" w:rsidRPr="006D6411" w:rsidSect="00BA379F">
      <w:headerReference w:type="default" r:id="rId18"/>
      <w:footerReference w:type="default" r:id="rId19"/>
      <w:pgSz w:w="11906" w:h="16838"/>
      <w:pgMar w:top="1134" w:right="1134" w:bottom="1134" w:left="1134" w:header="720" w:footer="35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korny Tibor (Infracont)" w:date="2024-04-25T11:24:00Z" w:initials="P(">
    <w:p w14:paraId="3449FF45" w14:textId="0734FCBD" w:rsidR="25F4A917" w:rsidRDefault="25F4A917">
      <w:r>
        <w:t>nekünk nincs ilyen fájl nevünk</w:t>
      </w:r>
      <w:r>
        <w:annotationRef/>
      </w:r>
    </w:p>
  </w:comment>
  <w:comment w:id="1" w:author="Molnár Gábor (Infracont)" w:date="2024-04-18T12:29:00Z" w:initials="GM">
    <w:p w14:paraId="427D1687" w14:textId="77777777" w:rsidR="006742FA" w:rsidRDefault="006742FA" w:rsidP="006742FA">
      <w:pPr>
        <w:pStyle w:val="CommentText"/>
        <w:jc w:val="left"/>
      </w:pPr>
      <w:r>
        <w:rPr>
          <w:rStyle w:val="CommentReference"/>
        </w:rPr>
        <w:annotationRef/>
      </w:r>
      <w:r>
        <w:t>Melyik csatornán mérjék?</w:t>
      </w:r>
    </w:p>
  </w:comment>
  <w:comment w:id="2" w:author="Pokorny Tibor (Infracont)" w:date="2024-04-25T11:28:00Z" w:initials="P(">
    <w:p w14:paraId="12878255" w14:textId="7B130666" w:rsidR="25F4A917" w:rsidRDefault="25F4A917">
      <w:r>
        <w:t>Winter</w:t>
      </w:r>
      <w:r>
        <w:annotationRef/>
      </w:r>
    </w:p>
  </w:comment>
  <w:comment w:id="3" w:author="Molnár Gábor (Infracont)" w:date="2024-04-22T12:02:00Z" w:initials="GM">
    <w:p w14:paraId="48C2D0C1" w14:textId="77777777" w:rsidR="006B6A9B" w:rsidRDefault="008600FF" w:rsidP="006B6A9B">
      <w:pPr>
        <w:pStyle w:val="CommentText"/>
        <w:jc w:val="left"/>
      </w:pPr>
      <w:r>
        <w:rPr>
          <w:rStyle w:val="CommentReference"/>
        </w:rPr>
        <w:annotationRef/>
      </w:r>
      <w:r w:rsidR="006B6A9B">
        <w:t>Vezessük be a semi- vagy pre-standardized fogalmat?</w:t>
      </w:r>
    </w:p>
  </w:comment>
  <w:comment w:id="4" w:author="Molnár Gábor (Infracont)" w:date="2024-04-18T12:30:00Z" w:initials="GM">
    <w:p w14:paraId="41DFF018" w14:textId="46CEF3C1" w:rsidR="008600FF" w:rsidRDefault="00336DEF" w:rsidP="008600FF">
      <w:pPr>
        <w:pStyle w:val="CommentText"/>
        <w:jc w:val="left"/>
      </w:pPr>
      <w:r>
        <w:rPr>
          <w:rStyle w:val="CommentReference"/>
        </w:rPr>
        <w:annotationRef/>
      </w:r>
      <w:r w:rsidR="008600FF">
        <w:t>Nem lenne jobb, ha megmaradnának? A semi-standardized állapot miatt?</w:t>
      </w:r>
    </w:p>
  </w:comment>
  <w:comment w:id="5" w:author="Pokorny Tibor (Infracont)" w:date="2024-04-25T12:50:00Z" w:initials="P(">
    <w:p w14:paraId="7A001B07" w14:textId="002A2A99" w:rsidR="494DFF01" w:rsidRDefault="494DFF01">
      <w:pPr>
        <w:pStyle w:val="CommentText"/>
      </w:pPr>
      <w:r>
        <w:t>ugyanazt a mintát egymás után mérje kétszer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9FF45" w15:done="0"/>
  <w15:commentEx w15:paraId="427D1687" w15:done="0"/>
  <w15:commentEx w15:paraId="12878255" w15:paraIdParent="427D1687" w15:done="0"/>
  <w15:commentEx w15:paraId="48C2D0C1" w15:done="0"/>
  <w15:commentEx w15:paraId="41DFF018" w15:done="0"/>
  <w15:commentEx w15:paraId="7A001B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5ECCCE" w16cex:dateUtc="2024-04-25T09:24:00Z"/>
  <w16cex:commentExtensible w16cex:durableId="61C1CB90" w16cex:dateUtc="2024-04-18T10:29:00Z"/>
  <w16cex:commentExtensible w16cex:durableId="5AC7E4C3" w16cex:dateUtc="2024-04-25T09:28:00Z"/>
  <w16cex:commentExtensible w16cex:durableId="1D6A5D69" w16cex:dateUtc="2024-04-22T10:02:00Z"/>
  <w16cex:commentExtensible w16cex:durableId="33F56688" w16cex:dateUtc="2024-04-18T10:30:00Z"/>
  <w16cex:commentExtensible w16cex:durableId="362385FF" w16cex:dateUtc="2024-04-2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FF45" w16cid:durableId="6D5ECCCE"/>
  <w16cid:commentId w16cid:paraId="427D1687" w16cid:durableId="61C1CB90"/>
  <w16cid:commentId w16cid:paraId="12878255" w16cid:durableId="5AC7E4C3"/>
  <w16cid:commentId w16cid:paraId="48C2D0C1" w16cid:durableId="1D6A5D69"/>
  <w16cid:commentId w16cid:paraId="41DFF018" w16cid:durableId="33F56688"/>
  <w16cid:commentId w16cid:paraId="7A001B07" w16cid:durableId="36238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C0EB" w14:textId="77777777" w:rsidR="00BA379F" w:rsidRDefault="00BA379F" w:rsidP="00A45CCF">
      <w:r>
        <w:separator/>
      </w:r>
    </w:p>
  </w:endnote>
  <w:endnote w:type="continuationSeparator" w:id="0">
    <w:p w14:paraId="0453C8E6" w14:textId="77777777" w:rsidR="00BA379F" w:rsidRDefault="00BA379F" w:rsidP="00A4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modern"/>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B2A28" w:themeColor="text1"/>
        <w:sz w:val="16"/>
        <w:szCs w:val="16"/>
      </w:rPr>
      <w:id w:val="928470062"/>
      <w:docPartObj>
        <w:docPartGallery w:val="Page Numbers (Top of Page)"/>
        <w:docPartUnique/>
      </w:docPartObj>
    </w:sdtPr>
    <w:sdtEndPr/>
    <w:sdtContent>
      <w:p w14:paraId="6AD08E1C" w14:textId="35D10DF1" w:rsidR="00B826A6" w:rsidRPr="0065639E" w:rsidRDefault="000B13AC" w:rsidP="00F83A8F">
        <w:pPr>
          <w:pStyle w:val="Header"/>
          <w:tabs>
            <w:tab w:val="clear" w:pos="4513"/>
            <w:tab w:val="clear" w:pos="9026"/>
            <w:tab w:val="right" w:pos="9781"/>
          </w:tabs>
          <w:rPr>
            <w:color w:val="2B2A28" w:themeColor="text1"/>
            <w:sz w:val="16"/>
          </w:rPr>
        </w:pPr>
        <w:r w:rsidRPr="0065639E">
          <w:rPr>
            <w:color w:val="2B2A28" w:themeColor="text1"/>
            <w:sz w:val="16"/>
          </w:rPr>
          <w:t>Infracont</w:t>
        </w:r>
        <w:r w:rsidR="009556FC" w:rsidRPr="0065639E">
          <w:rPr>
            <w:color w:val="2B2A28" w:themeColor="text1"/>
            <w:sz w:val="16"/>
          </w:rPr>
          <w:t xml:space="preserve"> </w:t>
        </w:r>
        <w:r w:rsidR="00B826A6" w:rsidRPr="0065639E">
          <w:rPr>
            <w:color w:val="2B2A28" w:themeColor="text1"/>
            <w:sz w:val="16"/>
          </w:rPr>
          <w:t xml:space="preserve">Standardisation instructions – </w:t>
        </w:r>
        <w:r w:rsidR="00C909B7" w:rsidRPr="0065639E">
          <w:rPr>
            <w:color w:val="2B2A28" w:themeColor="text1"/>
            <w:sz w:val="16"/>
          </w:rPr>
          <w:t>May 20</w:t>
        </w:r>
        <w:r w:rsidR="00DE6D53" w:rsidRPr="0065639E">
          <w:rPr>
            <w:color w:val="2B2A28" w:themeColor="text1"/>
            <w:sz w:val="16"/>
          </w:rPr>
          <w:t>2</w:t>
        </w:r>
        <w:r w:rsidR="00FC359D">
          <w:rPr>
            <w:color w:val="2B2A28" w:themeColor="text1"/>
            <w:sz w:val="16"/>
          </w:rPr>
          <w:t>4</w:t>
        </w:r>
        <w:r w:rsidR="00F83A8F" w:rsidRPr="0065639E">
          <w:rPr>
            <w:color w:val="2B2A28" w:themeColor="text1"/>
            <w:sz w:val="16"/>
          </w:rPr>
          <w:tab/>
        </w:r>
        <w:r w:rsidR="00B826A6" w:rsidRPr="0065639E">
          <w:rPr>
            <w:color w:val="2B2A28" w:themeColor="text1"/>
            <w:sz w:val="16"/>
          </w:rPr>
          <w:t xml:space="preserve">Page </w:t>
        </w:r>
        <w:r w:rsidR="00021028" w:rsidRPr="0065639E">
          <w:rPr>
            <w:b/>
            <w:bCs/>
            <w:color w:val="2B2A28" w:themeColor="text1"/>
            <w:sz w:val="16"/>
          </w:rPr>
          <w:fldChar w:fldCharType="begin"/>
        </w:r>
        <w:r w:rsidR="00B826A6" w:rsidRPr="0065639E">
          <w:rPr>
            <w:b/>
            <w:bCs/>
            <w:color w:val="2B2A28" w:themeColor="text1"/>
            <w:sz w:val="16"/>
          </w:rPr>
          <w:instrText xml:space="preserve"> PAGE </w:instrText>
        </w:r>
        <w:r w:rsidR="00021028" w:rsidRPr="0065639E">
          <w:rPr>
            <w:b/>
            <w:bCs/>
            <w:color w:val="2B2A28" w:themeColor="text1"/>
            <w:sz w:val="16"/>
          </w:rPr>
          <w:fldChar w:fldCharType="separate"/>
        </w:r>
        <w:r w:rsidR="006D55C4" w:rsidRPr="0065639E">
          <w:rPr>
            <w:b/>
            <w:bCs/>
            <w:noProof/>
            <w:color w:val="2B2A28" w:themeColor="text1"/>
            <w:sz w:val="16"/>
          </w:rPr>
          <w:t>2</w:t>
        </w:r>
        <w:r w:rsidR="00021028" w:rsidRPr="0065639E">
          <w:rPr>
            <w:b/>
            <w:bCs/>
            <w:color w:val="2B2A28" w:themeColor="text1"/>
            <w:sz w:val="16"/>
          </w:rPr>
          <w:fldChar w:fldCharType="end"/>
        </w:r>
        <w:r w:rsidR="00B826A6" w:rsidRPr="0065639E">
          <w:rPr>
            <w:color w:val="2B2A28" w:themeColor="text1"/>
            <w:sz w:val="16"/>
          </w:rPr>
          <w:t xml:space="preserve"> of </w:t>
        </w:r>
        <w:r w:rsidR="00021028" w:rsidRPr="0065639E">
          <w:rPr>
            <w:b/>
            <w:bCs/>
            <w:color w:val="2B2A28" w:themeColor="text1"/>
            <w:sz w:val="16"/>
          </w:rPr>
          <w:fldChar w:fldCharType="begin"/>
        </w:r>
        <w:r w:rsidR="00B826A6" w:rsidRPr="0065639E">
          <w:rPr>
            <w:b/>
            <w:bCs/>
            <w:color w:val="2B2A28" w:themeColor="text1"/>
            <w:sz w:val="16"/>
          </w:rPr>
          <w:instrText xml:space="preserve"> NUMPAGES  </w:instrText>
        </w:r>
        <w:r w:rsidR="00021028" w:rsidRPr="0065639E">
          <w:rPr>
            <w:b/>
            <w:bCs/>
            <w:color w:val="2B2A28" w:themeColor="text1"/>
            <w:sz w:val="16"/>
          </w:rPr>
          <w:fldChar w:fldCharType="separate"/>
        </w:r>
        <w:r w:rsidR="006D55C4" w:rsidRPr="0065639E">
          <w:rPr>
            <w:b/>
            <w:bCs/>
            <w:noProof/>
            <w:color w:val="2B2A28" w:themeColor="text1"/>
            <w:sz w:val="16"/>
          </w:rPr>
          <w:t>5</w:t>
        </w:r>
        <w:r w:rsidR="00021028" w:rsidRPr="0065639E">
          <w:rPr>
            <w:b/>
            <w:bCs/>
            <w:color w:val="2B2A28" w:themeColor="text1"/>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0DB8" w14:textId="77777777" w:rsidR="00BA379F" w:rsidRDefault="00BA379F" w:rsidP="00A45CCF">
      <w:r>
        <w:separator/>
      </w:r>
    </w:p>
  </w:footnote>
  <w:footnote w:type="continuationSeparator" w:id="0">
    <w:p w14:paraId="77CD58E6" w14:textId="77777777" w:rsidR="00BA379F" w:rsidRDefault="00BA379F" w:rsidP="00A4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B1FA" w14:textId="13A28C73" w:rsidR="00C01C16" w:rsidRDefault="00C01C16">
    <w:pPr>
      <w:pStyle w:val="Header"/>
    </w:pPr>
    <w:r w:rsidRPr="0065639E">
      <w:rPr>
        <w:noProof/>
        <w:color w:val="2B2A28" w:themeColor="text1"/>
        <w:lang w:val="en-GB" w:eastAsia="en-GB"/>
      </w:rPr>
      <w:drawing>
        <wp:anchor distT="0" distB="0" distL="114300" distR="114300" simplePos="0" relativeHeight="251661312" behindDoc="0" locked="0" layoutInCell="1" allowOverlap="1" wp14:anchorId="6034F443" wp14:editId="5D952AAC">
          <wp:simplePos x="0" y="0"/>
          <wp:positionH relativeFrom="column">
            <wp:posOffset>5302250</wp:posOffset>
          </wp:positionH>
          <wp:positionV relativeFrom="paragraph">
            <wp:posOffset>-382270</wp:posOffset>
          </wp:positionV>
          <wp:extent cx="1076325" cy="10172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der.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017270"/>
                  </a:xfrm>
                  <a:prstGeom prst="rect">
                    <a:avLst/>
                  </a:prstGeom>
                </pic:spPr>
              </pic:pic>
            </a:graphicData>
          </a:graphic>
        </wp:anchor>
      </w:drawing>
    </w:r>
    <w:r>
      <w:rPr>
        <w:noProof/>
        <w:color w:val="2B2A28" w:themeColor="text1"/>
        <w:lang w:val="en-GB" w:eastAsia="en-GB"/>
      </w:rPr>
      <w:drawing>
        <wp:anchor distT="0" distB="0" distL="114300" distR="114300" simplePos="0" relativeHeight="251659264" behindDoc="1" locked="0" layoutInCell="1" allowOverlap="1" wp14:anchorId="647A5600" wp14:editId="5FF6E416">
          <wp:simplePos x="0" y="0"/>
          <wp:positionH relativeFrom="column">
            <wp:posOffset>-260350</wp:posOffset>
          </wp:positionH>
          <wp:positionV relativeFrom="paragraph">
            <wp:posOffset>-240030</wp:posOffset>
          </wp:positionV>
          <wp:extent cx="2118360" cy="563880"/>
          <wp:effectExtent l="0" t="0" r="0" b="7620"/>
          <wp:wrapTight wrapText="bothSides">
            <wp:wrapPolygon edited="0">
              <wp:start x="1360" y="0"/>
              <wp:lineTo x="0" y="3649"/>
              <wp:lineTo x="0" y="17514"/>
              <wp:lineTo x="1360" y="21162"/>
              <wp:lineTo x="4079" y="21162"/>
              <wp:lineTo x="21367" y="13135"/>
              <wp:lineTo x="21367" y="1459"/>
              <wp:lineTo x="4079" y="0"/>
              <wp:lineTo x="136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2"/>
                  <a:stretch>
                    <a:fillRect/>
                  </a:stretch>
                </pic:blipFill>
                <pic:spPr>
                  <a:xfrm>
                    <a:off x="0" y="0"/>
                    <a:ext cx="2118360" cy="563880"/>
                  </a:xfrm>
                  <a:prstGeom prst="rect">
                    <a:avLst/>
                  </a:prstGeom>
                </pic:spPr>
              </pic:pic>
            </a:graphicData>
          </a:graphic>
        </wp:anchor>
      </w:drawing>
    </w:r>
  </w:p>
  <w:p w14:paraId="2D49CEA8" w14:textId="77777777" w:rsidR="00C01C16" w:rsidRDefault="00C01C16">
    <w:pPr>
      <w:pStyle w:val="Header"/>
    </w:pPr>
  </w:p>
  <w:p w14:paraId="328AC987" w14:textId="6B6B6F87" w:rsidR="00C01C16" w:rsidRDefault="00C01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48C"/>
    <w:multiLevelType w:val="hybridMultilevel"/>
    <w:tmpl w:val="A57C0F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E3A1F"/>
    <w:multiLevelType w:val="hybridMultilevel"/>
    <w:tmpl w:val="AFDE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77EC6"/>
    <w:multiLevelType w:val="hybridMultilevel"/>
    <w:tmpl w:val="AEBCCDE8"/>
    <w:lvl w:ilvl="0" w:tplc="ABA8DA8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E71FE"/>
    <w:multiLevelType w:val="hybridMultilevel"/>
    <w:tmpl w:val="CD32B41E"/>
    <w:lvl w:ilvl="0" w:tplc="8876B12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F419F4"/>
    <w:multiLevelType w:val="hybridMultilevel"/>
    <w:tmpl w:val="DACC53BC"/>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2933FE"/>
    <w:multiLevelType w:val="hybridMultilevel"/>
    <w:tmpl w:val="E8AEDE4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61425C7"/>
    <w:multiLevelType w:val="hybridMultilevel"/>
    <w:tmpl w:val="0D42E7D2"/>
    <w:lvl w:ilvl="0" w:tplc="08090001">
      <w:start w:val="1"/>
      <w:numFmt w:val="bullet"/>
      <w:lvlText w:val=""/>
      <w:lvlJc w:val="left"/>
      <w:pPr>
        <w:ind w:left="45" w:hanging="360"/>
      </w:pPr>
      <w:rPr>
        <w:rFonts w:ascii="Symbol" w:hAnsi="Symbol" w:hint="default"/>
      </w:rPr>
    </w:lvl>
    <w:lvl w:ilvl="1" w:tplc="08090019" w:tentative="1">
      <w:start w:val="1"/>
      <w:numFmt w:val="lowerLetter"/>
      <w:lvlText w:val="%2."/>
      <w:lvlJc w:val="left"/>
      <w:pPr>
        <w:ind w:left="765" w:hanging="360"/>
      </w:pPr>
    </w:lvl>
    <w:lvl w:ilvl="2" w:tplc="0809001B" w:tentative="1">
      <w:start w:val="1"/>
      <w:numFmt w:val="lowerRoman"/>
      <w:lvlText w:val="%3."/>
      <w:lvlJc w:val="right"/>
      <w:pPr>
        <w:ind w:left="1485" w:hanging="180"/>
      </w:pPr>
    </w:lvl>
    <w:lvl w:ilvl="3" w:tplc="0809000F" w:tentative="1">
      <w:start w:val="1"/>
      <w:numFmt w:val="decimal"/>
      <w:lvlText w:val="%4."/>
      <w:lvlJc w:val="left"/>
      <w:pPr>
        <w:ind w:left="2205" w:hanging="360"/>
      </w:pPr>
    </w:lvl>
    <w:lvl w:ilvl="4" w:tplc="08090019" w:tentative="1">
      <w:start w:val="1"/>
      <w:numFmt w:val="lowerLetter"/>
      <w:lvlText w:val="%5."/>
      <w:lvlJc w:val="left"/>
      <w:pPr>
        <w:ind w:left="2925" w:hanging="360"/>
      </w:pPr>
    </w:lvl>
    <w:lvl w:ilvl="5" w:tplc="0809001B" w:tentative="1">
      <w:start w:val="1"/>
      <w:numFmt w:val="lowerRoman"/>
      <w:lvlText w:val="%6."/>
      <w:lvlJc w:val="right"/>
      <w:pPr>
        <w:ind w:left="3645" w:hanging="180"/>
      </w:pPr>
    </w:lvl>
    <w:lvl w:ilvl="6" w:tplc="0809000F" w:tentative="1">
      <w:start w:val="1"/>
      <w:numFmt w:val="decimal"/>
      <w:lvlText w:val="%7."/>
      <w:lvlJc w:val="left"/>
      <w:pPr>
        <w:ind w:left="4365" w:hanging="360"/>
      </w:pPr>
    </w:lvl>
    <w:lvl w:ilvl="7" w:tplc="08090019" w:tentative="1">
      <w:start w:val="1"/>
      <w:numFmt w:val="lowerLetter"/>
      <w:lvlText w:val="%8."/>
      <w:lvlJc w:val="left"/>
      <w:pPr>
        <w:ind w:left="5085" w:hanging="360"/>
      </w:pPr>
    </w:lvl>
    <w:lvl w:ilvl="8" w:tplc="0809001B" w:tentative="1">
      <w:start w:val="1"/>
      <w:numFmt w:val="lowerRoman"/>
      <w:lvlText w:val="%9."/>
      <w:lvlJc w:val="right"/>
      <w:pPr>
        <w:ind w:left="5805" w:hanging="180"/>
      </w:pPr>
    </w:lvl>
  </w:abstractNum>
  <w:abstractNum w:abstractNumId="7" w15:restartNumberingAfterBreak="0">
    <w:nsid w:val="1B6D4C31"/>
    <w:multiLevelType w:val="hybridMultilevel"/>
    <w:tmpl w:val="7472BB80"/>
    <w:lvl w:ilvl="0" w:tplc="F900004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896665"/>
    <w:multiLevelType w:val="hybridMultilevel"/>
    <w:tmpl w:val="CD32B41E"/>
    <w:lvl w:ilvl="0" w:tplc="8876B12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8255A9"/>
    <w:multiLevelType w:val="hybridMultilevel"/>
    <w:tmpl w:val="FBCA13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9B1D13"/>
    <w:multiLevelType w:val="hybridMultilevel"/>
    <w:tmpl w:val="F8CC6096"/>
    <w:lvl w:ilvl="0" w:tplc="ADF4F7C6">
      <w:start w:val="1"/>
      <w:numFmt w:val="decimal"/>
      <w:lvlText w:val="%1."/>
      <w:lvlJc w:val="left"/>
      <w:pPr>
        <w:ind w:left="928"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D6698"/>
    <w:multiLevelType w:val="hybridMultilevel"/>
    <w:tmpl w:val="7472BB80"/>
    <w:lvl w:ilvl="0" w:tplc="F900004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E75B3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C75872"/>
    <w:multiLevelType w:val="hybridMultilevel"/>
    <w:tmpl w:val="17A8CD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81385E"/>
    <w:multiLevelType w:val="hybridMultilevel"/>
    <w:tmpl w:val="B3C03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91377"/>
    <w:multiLevelType w:val="hybridMultilevel"/>
    <w:tmpl w:val="CCC09D54"/>
    <w:lvl w:ilvl="0" w:tplc="8876B120">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764E7"/>
    <w:multiLevelType w:val="hybridMultilevel"/>
    <w:tmpl w:val="A6A6A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0123C4"/>
    <w:multiLevelType w:val="hybridMultilevel"/>
    <w:tmpl w:val="44E0A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D72B0"/>
    <w:multiLevelType w:val="hybridMultilevel"/>
    <w:tmpl w:val="5C34BBC0"/>
    <w:lvl w:ilvl="0" w:tplc="F900004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066C21"/>
    <w:multiLevelType w:val="hybridMultilevel"/>
    <w:tmpl w:val="F806C19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F3900FA"/>
    <w:multiLevelType w:val="hybridMultilevel"/>
    <w:tmpl w:val="9DD6C7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9F519B"/>
    <w:multiLevelType w:val="hybridMultilevel"/>
    <w:tmpl w:val="6CDA5C7A"/>
    <w:lvl w:ilvl="0" w:tplc="D21E43F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803BE"/>
    <w:multiLevelType w:val="hybridMultilevel"/>
    <w:tmpl w:val="8F2C2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4776DD"/>
    <w:multiLevelType w:val="hybridMultilevel"/>
    <w:tmpl w:val="996C6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95630"/>
    <w:multiLevelType w:val="hybridMultilevel"/>
    <w:tmpl w:val="530A34CC"/>
    <w:lvl w:ilvl="0" w:tplc="93603E90">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1666D"/>
    <w:multiLevelType w:val="hybridMultilevel"/>
    <w:tmpl w:val="CD32B41E"/>
    <w:lvl w:ilvl="0" w:tplc="8876B12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C27C4E"/>
    <w:multiLevelType w:val="hybridMultilevel"/>
    <w:tmpl w:val="2C541CCE"/>
    <w:lvl w:ilvl="0" w:tplc="93603E9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7" w15:restartNumberingAfterBreak="0">
    <w:nsid w:val="7E710749"/>
    <w:multiLevelType w:val="hybridMultilevel"/>
    <w:tmpl w:val="32900F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95117747">
    <w:abstractNumId w:val="18"/>
  </w:num>
  <w:num w:numId="2" w16cid:durableId="1046831081">
    <w:abstractNumId w:val="7"/>
  </w:num>
  <w:num w:numId="3" w16cid:durableId="1978215336">
    <w:abstractNumId w:val="5"/>
  </w:num>
  <w:num w:numId="4" w16cid:durableId="1446927993">
    <w:abstractNumId w:val="20"/>
  </w:num>
  <w:num w:numId="5" w16cid:durableId="2023428972">
    <w:abstractNumId w:val="0"/>
  </w:num>
  <w:num w:numId="6" w16cid:durableId="644167459">
    <w:abstractNumId w:val="21"/>
  </w:num>
  <w:num w:numId="7" w16cid:durableId="78138807">
    <w:abstractNumId w:val="5"/>
  </w:num>
  <w:num w:numId="8" w16cid:durableId="12615680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234388">
    <w:abstractNumId w:val="3"/>
  </w:num>
  <w:num w:numId="10" w16cid:durableId="294607547">
    <w:abstractNumId w:val="1"/>
  </w:num>
  <w:num w:numId="11" w16cid:durableId="678846946">
    <w:abstractNumId w:val="22"/>
  </w:num>
  <w:num w:numId="12" w16cid:durableId="311763756">
    <w:abstractNumId w:val="27"/>
  </w:num>
  <w:num w:numId="13" w16cid:durableId="2015953542">
    <w:abstractNumId w:val="14"/>
  </w:num>
  <w:num w:numId="14" w16cid:durableId="1127510498">
    <w:abstractNumId w:val="11"/>
  </w:num>
  <w:num w:numId="15" w16cid:durableId="2063629319">
    <w:abstractNumId w:val="23"/>
  </w:num>
  <w:num w:numId="16" w16cid:durableId="1278637629">
    <w:abstractNumId w:val="2"/>
  </w:num>
  <w:num w:numId="17" w16cid:durableId="471024732">
    <w:abstractNumId w:val="25"/>
  </w:num>
  <w:num w:numId="18" w16cid:durableId="1668093734">
    <w:abstractNumId w:val="8"/>
  </w:num>
  <w:num w:numId="19" w16cid:durableId="1341081480">
    <w:abstractNumId w:val="15"/>
  </w:num>
  <w:num w:numId="20" w16cid:durableId="856235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3901241">
    <w:abstractNumId w:val="17"/>
  </w:num>
  <w:num w:numId="22" w16cid:durableId="1444301015">
    <w:abstractNumId w:val="10"/>
  </w:num>
  <w:num w:numId="23" w16cid:durableId="1906380954">
    <w:abstractNumId w:val="26"/>
  </w:num>
  <w:num w:numId="24" w16cid:durableId="1328366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7343595">
    <w:abstractNumId w:val="9"/>
  </w:num>
  <w:num w:numId="26" w16cid:durableId="1342928995">
    <w:abstractNumId w:val="24"/>
  </w:num>
  <w:num w:numId="27" w16cid:durableId="965159421">
    <w:abstractNumId w:val="4"/>
  </w:num>
  <w:num w:numId="28" w16cid:durableId="1511142162">
    <w:abstractNumId w:val="6"/>
  </w:num>
  <w:num w:numId="29" w16cid:durableId="571233055">
    <w:abstractNumId w:val="19"/>
  </w:num>
  <w:num w:numId="30" w16cid:durableId="611018687">
    <w:abstractNumId w:val="13"/>
  </w:num>
  <w:num w:numId="31" w16cid:durableId="130589016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orny Tibor (Infracont)">
    <w15:presenceInfo w15:providerId="AD" w15:userId="S::tibor.pokorny@infracont.com::45bb4d39-c014-45a2-82f7-ea39551710bd"/>
  </w15:person>
  <w15:person w15:author="Molnár Gábor (Infracont)">
    <w15:presenceInfo w15:providerId="AD" w15:userId="S::gabor.molnar@infracont.com::7bad0b55-a824-4c0a-af05-9cb2b8a28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32"/>
    <w:rsid w:val="000159DE"/>
    <w:rsid w:val="00021028"/>
    <w:rsid w:val="00025FDE"/>
    <w:rsid w:val="00032C61"/>
    <w:rsid w:val="00035025"/>
    <w:rsid w:val="00035821"/>
    <w:rsid w:val="000372FC"/>
    <w:rsid w:val="00043B98"/>
    <w:rsid w:val="00052926"/>
    <w:rsid w:val="00095B3B"/>
    <w:rsid w:val="00097BFC"/>
    <w:rsid w:val="000B08D1"/>
    <w:rsid w:val="000B13AC"/>
    <w:rsid w:val="000D69FC"/>
    <w:rsid w:val="000D6B6C"/>
    <w:rsid w:val="000F10C7"/>
    <w:rsid w:val="00113F4B"/>
    <w:rsid w:val="001160AA"/>
    <w:rsid w:val="00121C05"/>
    <w:rsid w:val="00125A5D"/>
    <w:rsid w:val="001305D6"/>
    <w:rsid w:val="00132690"/>
    <w:rsid w:val="001507C2"/>
    <w:rsid w:val="0016296B"/>
    <w:rsid w:val="00163447"/>
    <w:rsid w:val="0016471C"/>
    <w:rsid w:val="00165227"/>
    <w:rsid w:val="00167EFA"/>
    <w:rsid w:val="00172E22"/>
    <w:rsid w:val="00190806"/>
    <w:rsid w:val="001921A8"/>
    <w:rsid w:val="001A0928"/>
    <w:rsid w:val="001A30B1"/>
    <w:rsid w:val="001D2631"/>
    <w:rsid w:val="001D2F06"/>
    <w:rsid w:val="001E1573"/>
    <w:rsid w:val="001E275B"/>
    <w:rsid w:val="002042A5"/>
    <w:rsid w:val="00210F7D"/>
    <w:rsid w:val="00213CFC"/>
    <w:rsid w:val="002153C7"/>
    <w:rsid w:val="002211AB"/>
    <w:rsid w:val="002242AC"/>
    <w:rsid w:val="00225413"/>
    <w:rsid w:val="0024385E"/>
    <w:rsid w:val="002459C5"/>
    <w:rsid w:val="002617F5"/>
    <w:rsid w:val="002726EB"/>
    <w:rsid w:val="002931C5"/>
    <w:rsid w:val="00294434"/>
    <w:rsid w:val="002B416A"/>
    <w:rsid w:val="002C1EDA"/>
    <w:rsid w:val="002C66F3"/>
    <w:rsid w:val="002C7C7A"/>
    <w:rsid w:val="002D5E70"/>
    <w:rsid w:val="002F7620"/>
    <w:rsid w:val="0030234B"/>
    <w:rsid w:val="00303470"/>
    <w:rsid w:val="00307E4A"/>
    <w:rsid w:val="00310566"/>
    <w:rsid w:val="00313739"/>
    <w:rsid w:val="003161F6"/>
    <w:rsid w:val="003359E4"/>
    <w:rsid w:val="00336DEF"/>
    <w:rsid w:val="00351352"/>
    <w:rsid w:val="00360DC8"/>
    <w:rsid w:val="00366448"/>
    <w:rsid w:val="0037674B"/>
    <w:rsid w:val="00380766"/>
    <w:rsid w:val="003872A6"/>
    <w:rsid w:val="00396D57"/>
    <w:rsid w:val="003A063F"/>
    <w:rsid w:val="003A468E"/>
    <w:rsid w:val="003B2606"/>
    <w:rsid w:val="003B63D4"/>
    <w:rsid w:val="003E0374"/>
    <w:rsid w:val="003F03EF"/>
    <w:rsid w:val="004134CE"/>
    <w:rsid w:val="00415492"/>
    <w:rsid w:val="004203F2"/>
    <w:rsid w:val="00437199"/>
    <w:rsid w:val="004500C1"/>
    <w:rsid w:val="00453EB8"/>
    <w:rsid w:val="00466B83"/>
    <w:rsid w:val="00474BC8"/>
    <w:rsid w:val="0049151F"/>
    <w:rsid w:val="004B0481"/>
    <w:rsid w:val="004B06C3"/>
    <w:rsid w:val="004B6955"/>
    <w:rsid w:val="004E0C8F"/>
    <w:rsid w:val="004E566F"/>
    <w:rsid w:val="004F649F"/>
    <w:rsid w:val="00500572"/>
    <w:rsid w:val="00501B6D"/>
    <w:rsid w:val="0050223F"/>
    <w:rsid w:val="00506A20"/>
    <w:rsid w:val="005142D6"/>
    <w:rsid w:val="00515A99"/>
    <w:rsid w:val="005414EC"/>
    <w:rsid w:val="00544BF9"/>
    <w:rsid w:val="005608BD"/>
    <w:rsid w:val="005664F3"/>
    <w:rsid w:val="00573AED"/>
    <w:rsid w:val="00580592"/>
    <w:rsid w:val="00582038"/>
    <w:rsid w:val="00593C13"/>
    <w:rsid w:val="005A02B5"/>
    <w:rsid w:val="005A256A"/>
    <w:rsid w:val="005A2745"/>
    <w:rsid w:val="005B38FD"/>
    <w:rsid w:val="005C10D1"/>
    <w:rsid w:val="005C3654"/>
    <w:rsid w:val="005C4892"/>
    <w:rsid w:val="005C7D11"/>
    <w:rsid w:val="005E05D6"/>
    <w:rsid w:val="005E410A"/>
    <w:rsid w:val="00600A64"/>
    <w:rsid w:val="006137F4"/>
    <w:rsid w:val="00615BBE"/>
    <w:rsid w:val="00640C4B"/>
    <w:rsid w:val="00653C52"/>
    <w:rsid w:val="0065639E"/>
    <w:rsid w:val="00657F01"/>
    <w:rsid w:val="00665883"/>
    <w:rsid w:val="0067064C"/>
    <w:rsid w:val="00673F50"/>
    <w:rsid w:val="006742FA"/>
    <w:rsid w:val="006806E4"/>
    <w:rsid w:val="00693928"/>
    <w:rsid w:val="00693C21"/>
    <w:rsid w:val="006A737B"/>
    <w:rsid w:val="006B6A9B"/>
    <w:rsid w:val="006C2FBF"/>
    <w:rsid w:val="006C5AD1"/>
    <w:rsid w:val="006D55C4"/>
    <w:rsid w:val="006D6411"/>
    <w:rsid w:val="006E0FF9"/>
    <w:rsid w:val="006E2FA2"/>
    <w:rsid w:val="006E3BF9"/>
    <w:rsid w:val="006E61C8"/>
    <w:rsid w:val="0070262C"/>
    <w:rsid w:val="00705C06"/>
    <w:rsid w:val="00705EEB"/>
    <w:rsid w:val="007108A1"/>
    <w:rsid w:val="007179DD"/>
    <w:rsid w:val="007206BF"/>
    <w:rsid w:val="00724023"/>
    <w:rsid w:val="00726A04"/>
    <w:rsid w:val="00730272"/>
    <w:rsid w:val="007739E9"/>
    <w:rsid w:val="0077486C"/>
    <w:rsid w:val="007769E4"/>
    <w:rsid w:val="00777827"/>
    <w:rsid w:val="007852B0"/>
    <w:rsid w:val="00785BF8"/>
    <w:rsid w:val="00790426"/>
    <w:rsid w:val="007919BC"/>
    <w:rsid w:val="0079275D"/>
    <w:rsid w:val="007A1432"/>
    <w:rsid w:val="007B1010"/>
    <w:rsid w:val="007B40B6"/>
    <w:rsid w:val="007B4A23"/>
    <w:rsid w:val="007B5E69"/>
    <w:rsid w:val="007F0BFE"/>
    <w:rsid w:val="007F3BE8"/>
    <w:rsid w:val="008065F1"/>
    <w:rsid w:val="00812EC8"/>
    <w:rsid w:val="00813D1E"/>
    <w:rsid w:val="0083125D"/>
    <w:rsid w:val="008349F9"/>
    <w:rsid w:val="00835116"/>
    <w:rsid w:val="00835B48"/>
    <w:rsid w:val="00845DD0"/>
    <w:rsid w:val="008476BC"/>
    <w:rsid w:val="00847E45"/>
    <w:rsid w:val="00851EB6"/>
    <w:rsid w:val="008600FF"/>
    <w:rsid w:val="00874824"/>
    <w:rsid w:val="00887D5C"/>
    <w:rsid w:val="00893318"/>
    <w:rsid w:val="0089369C"/>
    <w:rsid w:val="008A306A"/>
    <w:rsid w:val="008C4359"/>
    <w:rsid w:val="008D0D20"/>
    <w:rsid w:val="008F18BC"/>
    <w:rsid w:val="008F1D41"/>
    <w:rsid w:val="008F7D7D"/>
    <w:rsid w:val="009158A8"/>
    <w:rsid w:val="00924585"/>
    <w:rsid w:val="00940414"/>
    <w:rsid w:val="0094359E"/>
    <w:rsid w:val="00947C01"/>
    <w:rsid w:val="00950C9D"/>
    <w:rsid w:val="009556FC"/>
    <w:rsid w:val="00971344"/>
    <w:rsid w:val="00980044"/>
    <w:rsid w:val="00982D72"/>
    <w:rsid w:val="00987608"/>
    <w:rsid w:val="009924B3"/>
    <w:rsid w:val="009A1E5E"/>
    <w:rsid w:val="009B0E3B"/>
    <w:rsid w:val="009C3AC4"/>
    <w:rsid w:val="009E687C"/>
    <w:rsid w:val="009F3D54"/>
    <w:rsid w:val="00A0078E"/>
    <w:rsid w:val="00A0226A"/>
    <w:rsid w:val="00A05856"/>
    <w:rsid w:val="00A207DB"/>
    <w:rsid w:val="00A22EF4"/>
    <w:rsid w:val="00A45CCF"/>
    <w:rsid w:val="00A50080"/>
    <w:rsid w:val="00A60D9C"/>
    <w:rsid w:val="00A62172"/>
    <w:rsid w:val="00A70337"/>
    <w:rsid w:val="00A75D55"/>
    <w:rsid w:val="00A77D3E"/>
    <w:rsid w:val="00A80A8A"/>
    <w:rsid w:val="00A87232"/>
    <w:rsid w:val="00AA089E"/>
    <w:rsid w:val="00AA5673"/>
    <w:rsid w:val="00AA6C2F"/>
    <w:rsid w:val="00AB4C02"/>
    <w:rsid w:val="00AB61A1"/>
    <w:rsid w:val="00AD0DA7"/>
    <w:rsid w:val="00AE6C2A"/>
    <w:rsid w:val="00AE7E51"/>
    <w:rsid w:val="00AF28F6"/>
    <w:rsid w:val="00B17FB4"/>
    <w:rsid w:val="00B219E9"/>
    <w:rsid w:val="00B24409"/>
    <w:rsid w:val="00B41159"/>
    <w:rsid w:val="00B5086F"/>
    <w:rsid w:val="00B65F41"/>
    <w:rsid w:val="00B76F1C"/>
    <w:rsid w:val="00B81B4A"/>
    <w:rsid w:val="00B82030"/>
    <w:rsid w:val="00B826A6"/>
    <w:rsid w:val="00B85E01"/>
    <w:rsid w:val="00B87EAE"/>
    <w:rsid w:val="00B92F92"/>
    <w:rsid w:val="00B97917"/>
    <w:rsid w:val="00BA3018"/>
    <w:rsid w:val="00BA379F"/>
    <w:rsid w:val="00BC47FB"/>
    <w:rsid w:val="00BC57EF"/>
    <w:rsid w:val="00BD2A39"/>
    <w:rsid w:val="00BD480A"/>
    <w:rsid w:val="00BD779D"/>
    <w:rsid w:val="00BE45A4"/>
    <w:rsid w:val="00BE6FC7"/>
    <w:rsid w:val="00BE7C02"/>
    <w:rsid w:val="00BF7A03"/>
    <w:rsid w:val="00C01C16"/>
    <w:rsid w:val="00C047F1"/>
    <w:rsid w:val="00C11969"/>
    <w:rsid w:val="00C158F3"/>
    <w:rsid w:val="00C36337"/>
    <w:rsid w:val="00C40EA7"/>
    <w:rsid w:val="00C46649"/>
    <w:rsid w:val="00C47722"/>
    <w:rsid w:val="00C52C5F"/>
    <w:rsid w:val="00C56895"/>
    <w:rsid w:val="00C70B70"/>
    <w:rsid w:val="00C83D7A"/>
    <w:rsid w:val="00C909B7"/>
    <w:rsid w:val="00C949C8"/>
    <w:rsid w:val="00CB0A3D"/>
    <w:rsid w:val="00CC279A"/>
    <w:rsid w:val="00CD6739"/>
    <w:rsid w:val="00CD7EF1"/>
    <w:rsid w:val="00CE0092"/>
    <w:rsid w:val="00CE03FF"/>
    <w:rsid w:val="00CE7796"/>
    <w:rsid w:val="00D019BE"/>
    <w:rsid w:val="00D02135"/>
    <w:rsid w:val="00D05783"/>
    <w:rsid w:val="00D10C99"/>
    <w:rsid w:val="00D12E38"/>
    <w:rsid w:val="00D23755"/>
    <w:rsid w:val="00D25F02"/>
    <w:rsid w:val="00D42312"/>
    <w:rsid w:val="00D54000"/>
    <w:rsid w:val="00D556BE"/>
    <w:rsid w:val="00D652DF"/>
    <w:rsid w:val="00D65EAD"/>
    <w:rsid w:val="00D71054"/>
    <w:rsid w:val="00D72F3F"/>
    <w:rsid w:val="00D86427"/>
    <w:rsid w:val="00D90A77"/>
    <w:rsid w:val="00DA73BF"/>
    <w:rsid w:val="00DB5100"/>
    <w:rsid w:val="00DE6D53"/>
    <w:rsid w:val="00DE7B68"/>
    <w:rsid w:val="00DF235B"/>
    <w:rsid w:val="00DF3678"/>
    <w:rsid w:val="00E131BE"/>
    <w:rsid w:val="00E16126"/>
    <w:rsid w:val="00E30B06"/>
    <w:rsid w:val="00E31972"/>
    <w:rsid w:val="00E32EF5"/>
    <w:rsid w:val="00E55B23"/>
    <w:rsid w:val="00E747F1"/>
    <w:rsid w:val="00E75E13"/>
    <w:rsid w:val="00E760D8"/>
    <w:rsid w:val="00E914E5"/>
    <w:rsid w:val="00E944DD"/>
    <w:rsid w:val="00EA3450"/>
    <w:rsid w:val="00EA39FF"/>
    <w:rsid w:val="00EA46BC"/>
    <w:rsid w:val="00EC34C8"/>
    <w:rsid w:val="00EC415A"/>
    <w:rsid w:val="00ED4D08"/>
    <w:rsid w:val="00ED60AB"/>
    <w:rsid w:val="00EE4D22"/>
    <w:rsid w:val="00EE56E7"/>
    <w:rsid w:val="00EF0ECC"/>
    <w:rsid w:val="00EF616F"/>
    <w:rsid w:val="00EF73D8"/>
    <w:rsid w:val="00F00642"/>
    <w:rsid w:val="00F01971"/>
    <w:rsid w:val="00F02C51"/>
    <w:rsid w:val="00F04A23"/>
    <w:rsid w:val="00F17C2D"/>
    <w:rsid w:val="00F2721B"/>
    <w:rsid w:val="00F315A2"/>
    <w:rsid w:val="00F35327"/>
    <w:rsid w:val="00F35783"/>
    <w:rsid w:val="00F45CA0"/>
    <w:rsid w:val="00F56AE1"/>
    <w:rsid w:val="00F56F25"/>
    <w:rsid w:val="00F603BB"/>
    <w:rsid w:val="00F75960"/>
    <w:rsid w:val="00F772DE"/>
    <w:rsid w:val="00F82B40"/>
    <w:rsid w:val="00F83A8F"/>
    <w:rsid w:val="00F84EE4"/>
    <w:rsid w:val="00FA2DB9"/>
    <w:rsid w:val="00FB118F"/>
    <w:rsid w:val="00FC249F"/>
    <w:rsid w:val="00FC359D"/>
    <w:rsid w:val="00FD358A"/>
    <w:rsid w:val="00FE5595"/>
    <w:rsid w:val="00FF0510"/>
    <w:rsid w:val="06237305"/>
    <w:rsid w:val="0C8B2EEC"/>
    <w:rsid w:val="0DABBC90"/>
    <w:rsid w:val="25F4A917"/>
    <w:rsid w:val="27A6DF4E"/>
    <w:rsid w:val="2EC4555E"/>
    <w:rsid w:val="388877BB"/>
    <w:rsid w:val="47B22EA0"/>
    <w:rsid w:val="494DFF01"/>
    <w:rsid w:val="71F38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AF3FC"/>
  <w15:docId w15:val="{8FB755DB-B940-4164-A5D2-84CEE809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16"/>
    <w:pPr>
      <w:spacing w:after="120"/>
      <w:jc w:val="both"/>
    </w:pPr>
    <w:rPr>
      <w:rFonts w:ascii="Montserrat" w:hAnsi="Montserrat"/>
      <w:szCs w:val="24"/>
      <w:lang w:val="en-US" w:eastAsia="en-US"/>
    </w:rPr>
  </w:style>
  <w:style w:type="paragraph" w:styleId="Heading1">
    <w:name w:val="heading 1"/>
    <w:basedOn w:val="Normal"/>
    <w:next w:val="Normal"/>
    <w:link w:val="Heading1Char"/>
    <w:uiPriority w:val="9"/>
    <w:qFormat/>
    <w:rsid w:val="00573AED"/>
    <w:pPr>
      <w:keepNext/>
      <w:jc w:val="center"/>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CF8"/>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rsid w:val="00573AED"/>
    <w:pPr>
      <w:jc w:val="center"/>
    </w:pPr>
    <w:rPr>
      <w:b/>
      <w:bCs/>
      <w:lang w:val="en-GB"/>
    </w:rPr>
  </w:style>
  <w:style w:type="character" w:customStyle="1" w:styleId="BodyTextChar">
    <w:name w:val="Body Text Char"/>
    <w:basedOn w:val="DefaultParagraphFont"/>
    <w:link w:val="BodyText"/>
    <w:uiPriority w:val="99"/>
    <w:semiHidden/>
    <w:rsid w:val="00925CF8"/>
    <w:rPr>
      <w:sz w:val="24"/>
      <w:szCs w:val="24"/>
      <w:lang w:val="en-US" w:eastAsia="en-US"/>
    </w:rPr>
  </w:style>
  <w:style w:type="paragraph" w:styleId="BodyText2">
    <w:name w:val="Body Text 2"/>
    <w:basedOn w:val="Normal"/>
    <w:link w:val="BodyText2Char"/>
    <w:uiPriority w:val="99"/>
    <w:rsid w:val="00573AED"/>
    <w:rPr>
      <w:b/>
      <w:bCs/>
      <w:lang w:val="en-GB"/>
    </w:rPr>
  </w:style>
  <w:style w:type="character" w:customStyle="1" w:styleId="BodyText2Char">
    <w:name w:val="Body Text 2 Char"/>
    <w:basedOn w:val="DefaultParagraphFont"/>
    <w:link w:val="BodyText2"/>
    <w:uiPriority w:val="99"/>
    <w:rsid w:val="00925CF8"/>
    <w:rPr>
      <w:sz w:val="24"/>
      <w:szCs w:val="24"/>
      <w:lang w:val="en-US" w:eastAsia="en-US"/>
    </w:rPr>
  </w:style>
  <w:style w:type="character" w:styleId="CommentReference">
    <w:name w:val="annotation reference"/>
    <w:basedOn w:val="DefaultParagraphFont"/>
    <w:uiPriority w:val="99"/>
    <w:semiHidden/>
    <w:rsid w:val="004F649F"/>
    <w:rPr>
      <w:rFonts w:cs="Times New Roman"/>
      <w:sz w:val="16"/>
      <w:szCs w:val="16"/>
    </w:rPr>
  </w:style>
  <w:style w:type="paragraph" w:styleId="CommentText">
    <w:name w:val="annotation text"/>
    <w:basedOn w:val="Normal"/>
    <w:link w:val="CommentTextChar"/>
    <w:uiPriority w:val="99"/>
    <w:semiHidden/>
    <w:rsid w:val="004F649F"/>
    <w:rPr>
      <w:szCs w:val="20"/>
    </w:rPr>
  </w:style>
  <w:style w:type="character" w:customStyle="1" w:styleId="CommentTextChar">
    <w:name w:val="Comment Text Char"/>
    <w:basedOn w:val="DefaultParagraphFont"/>
    <w:link w:val="CommentText"/>
    <w:uiPriority w:val="99"/>
    <w:semiHidden/>
    <w:rsid w:val="00925CF8"/>
    <w:rPr>
      <w:lang w:val="en-US" w:eastAsia="en-US"/>
    </w:rPr>
  </w:style>
  <w:style w:type="paragraph" w:styleId="CommentSubject">
    <w:name w:val="annotation subject"/>
    <w:basedOn w:val="CommentText"/>
    <w:next w:val="CommentText"/>
    <w:link w:val="CommentSubjectChar"/>
    <w:uiPriority w:val="99"/>
    <w:semiHidden/>
    <w:rsid w:val="004F649F"/>
    <w:rPr>
      <w:b/>
      <w:bCs/>
    </w:rPr>
  </w:style>
  <w:style w:type="character" w:customStyle="1" w:styleId="CommentSubjectChar">
    <w:name w:val="Comment Subject Char"/>
    <w:basedOn w:val="CommentTextChar"/>
    <w:link w:val="CommentSubject"/>
    <w:uiPriority w:val="99"/>
    <w:semiHidden/>
    <w:rsid w:val="00925CF8"/>
    <w:rPr>
      <w:b/>
      <w:bCs/>
      <w:lang w:val="en-US" w:eastAsia="en-US"/>
    </w:rPr>
  </w:style>
  <w:style w:type="paragraph" w:styleId="BalloonText">
    <w:name w:val="Balloon Text"/>
    <w:basedOn w:val="Normal"/>
    <w:link w:val="BalloonTextChar"/>
    <w:uiPriority w:val="99"/>
    <w:semiHidden/>
    <w:rsid w:val="004F649F"/>
    <w:rPr>
      <w:rFonts w:ascii="Tahoma" w:hAnsi="Tahoma" w:cs="Tahoma"/>
      <w:sz w:val="16"/>
      <w:szCs w:val="16"/>
    </w:rPr>
  </w:style>
  <w:style w:type="character" w:customStyle="1" w:styleId="BalloonTextChar">
    <w:name w:val="Balloon Text Char"/>
    <w:basedOn w:val="DefaultParagraphFont"/>
    <w:link w:val="BalloonText"/>
    <w:uiPriority w:val="99"/>
    <w:semiHidden/>
    <w:rsid w:val="00925CF8"/>
    <w:rPr>
      <w:sz w:val="0"/>
      <w:szCs w:val="0"/>
      <w:lang w:val="en-US" w:eastAsia="en-US"/>
    </w:rPr>
  </w:style>
  <w:style w:type="character" w:customStyle="1" w:styleId="EmailStyle27">
    <w:name w:val="EmailStyle27"/>
    <w:basedOn w:val="DefaultParagraphFont"/>
    <w:semiHidden/>
    <w:rsid w:val="001A0928"/>
    <w:rPr>
      <w:rFonts w:ascii="Arial" w:hAnsi="Arial" w:cs="Arial"/>
      <w:color w:val="000080"/>
      <w:sz w:val="20"/>
      <w:szCs w:val="20"/>
    </w:rPr>
  </w:style>
  <w:style w:type="character" w:styleId="Hyperlink">
    <w:name w:val="Hyperlink"/>
    <w:basedOn w:val="DefaultParagraphFont"/>
    <w:uiPriority w:val="99"/>
    <w:rsid w:val="00AD0DA7"/>
    <w:rPr>
      <w:rFonts w:cs="Times New Roman"/>
      <w:color w:val="0000FF"/>
      <w:u w:val="single"/>
    </w:rPr>
  </w:style>
  <w:style w:type="paragraph" w:styleId="Header">
    <w:name w:val="header"/>
    <w:basedOn w:val="Normal"/>
    <w:link w:val="HeaderChar"/>
    <w:uiPriority w:val="99"/>
    <w:rsid w:val="00A45CCF"/>
    <w:pPr>
      <w:tabs>
        <w:tab w:val="center" w:pos="4513"/>
        <w:tab w:val="right" w:pos="9026"/>
      </w:tabs>
    </w:pPr>
  </w:style>
  <w:style w:type="character" w:customStyle="1" w:styleId="HeaderChar">
    <w:name w:val="Header Char"/>
    <w:basedOn w:val="DefaultParagraphFont"/>
    <w:link w:val="Header"/>
    <w:uiPriority w:val="99"/>
    <w:rsid w:val="00A45CCF"/>
    <w:rPr>
      <w:sz w:val="24"/>
      <w:szCs w:val="24"/>
      <w:lang w:val="en-US" w:eastAsia="en-US"/>
    </w:rPr>
  </w:style>
  <w:style w:type="paragraph" w:styleId="Footer">
    <w:name w:val="footer"/>
    <w:basedOn w:val="Normal"/>
    <w:link w:val="FooterChar"/>
    <w:uiPriority w:val="99"/>
    <w:rsid w:val="00A45CCF"/>
    <w:pPr>
      <w:tabs>
        <w:tab w:val="center" w:pos="4513"/>
        <w:tab w:val="right" w:pos="9026"/>
      </w:tabs>
    </w:pPr>
  </w:style>
  <w:style w:type="character" w:customStyle="1" w:styleId="FooterChar">
    <w:name w:val="Footer Char"/>
    <w:basedOn w:val="DefaultParagraphFont"/>
    <w:link w:val="Footer"/>
    <w:uiPriority w:val="99"/>
    <w:rsid w:val="00A45CCF"/>
    <w:rPr>
      <w:sz w:val="24"/>
      <w:szCs w:val="24"/>
      <w:lang w:val="en-US" w:eastAsia="en-US"/>
    </w:rPr>
  </w:style>
  <w:style w:type="paragraph" w:styleId="ListParagraph">
    <w:name w:val="List Paragraph"/>
    <w:basedOn w:val="Normal"/>
    <w:uiPriority w:val="34"/>
    <w:qFormat/>
    <w:rsid w:val="00D05783"/>
    <w:pPr>
      <w:ind w:left="720"/>
      <w:contextualSpacing/>
    </w:pPr>
  </w:style>
  <w:style w:type="paragraph" w:styleId="NoSpacing">
    <w:name w:val="No Spacing"/>
    <w:uiPriority w:val="1"/>
    <w:qFormat/>
    <w:rsid w:val="00313739"/>
    <w:rPr>
      <w:sz w:val="24"/>
      <w:szCs w:val="24"/>
      <w:lang w:val="en-US" w:eastAsia="en-US"/>
    </w:rPr>
  </w:style>
  <w:style w:type="table" w:styleId="TableGrid">
    <w:name w:val="Table Grid"/>
    <w:basedOn w:val="TableNormal"/>
    <w:rsid w:val="0070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A30B1"/>
    <w:rPr>
      <w:color w:val="954F72" w:themeColor="followedHyperlink"/>
      <w:u w:val="single"/>
    </w:rPr>
  </w:style>
  <w:style w:type="paragraph" w:styleId="Revision">
    <w:name w:val="Revision"/>
    <w:hidden/>
    <w:uiPriority w:val="99"/>
    <w:semiHidden/>
    <w:rsid w:val="00851EB6"/>
    <w:rPr>
      <w:sz w:val="24"/>
      <w:szCs w:val="24"/>
      <w:lang w:val="en-US" w:eastAsia="en-US"/>
    </w:rPr>
  </w:style>
  <w:style w:type="character" w:customStyle="1" w:styleId="StlusMontserrat11pt1szveg">
    <w:name w:val="Stílus Montserrat 11 pt 1. szöveg"/>
    <w:basedOn w:val="DefaultParagraphFont"/>
    <w:rsid w:val="00C01C16"/>
    <w:rPr>
      <w:rFonts w:ascii="Montserrat" w:hAnsi="Montserrat"/>
      <w:color w:val="2B2A28" w:themeColor="text1"/>
      <w:sz w:val="20"/>
      <w:szCs w:val="22"/>
    </w:rPr>
  </w:style>
  <w:style w:type="character" w:styleId="UnresolvedMention">
    <w:name w:val="Unresolved Mention"/>
    <w:basedOn w:val="DefaultParagraphFont"/>
    <w:uiPriority w:val="99"/>
    <w:semiHidden/>
    <w:unhideWhenUsed/>
    <w:rsid w:val="003B2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1966">
      <w:bodyDiv w:val="1"/>
      <w:marLeft w:val="0"/>
      <w:marRight w:val="0"/>
      <w:marTop w:val="0"/>
      <w:marBottom w:val="0"/>
      <w:divBdr>
        <w:top w:val="none" w:sz="0" w:space="0" w:color="auto"/>
        <w:left w:val="none" w:sz="0" w:space="0" w:color="auto"/>
        <w:bottom w:val="none" w:sz="0" w:space="0" w:color="auto"/>
        <w:right w:val="none" w:sz="0" w:space="0" w:color="auto"/>
      </w:divBdr>
    </w:div>
    <w:div w:id="1946188414">
      <w:bodyDiv w:val="1"/>
      <w:marLeft w:val="0"/>
      <w:marRight w:val="0"/>
      <w:marTop w:val="0"/>
      <w:marBottom w:val="0"/>
      <w:divBdr>
        <w:top w:val="none" w:sz="0" w:space="0" w:color="auto"/>
        <w:left w:val="none" w:sz="0" w:space="0" w:color="auto"/>
        <w:bottom w:val="none" w:sz="0" w:space="0" w:color="auto"/>
        <w:right w:val="none" w:sz="0" w:space="0" w:color="auto"/>
      </w:divBdr>
    </w:div>
    <w:div w:id="1972203312">
      <w:bodyDiv w:val="1"/>
      <w:marLeft w:val="0"/>
      <w:marRight w:val="0"/>
      <w:marTop w:val="0"/>
      <w:marBottom w:val="0"/>
      <w:divBdr>
        <w:top w:val="none" w:sz="0" w:space="0" w:color="auto"/>
        <w:left w:val="none" w:sz="0" w:space="0" w:color="auto"/>
        <w:bottom w:val="none" w:sz="0" w:space="0" w:color="auto"/>
        <w:right w:val="none" w:sz="0" w:space="0" w:color="auto"/>
      </w:divBdr>
    </w:div>
    <w:div w:id="20354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infracont.com/en/UKGTN"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infracont.com/en/UKGTN"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KGTN@infracon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nfracont séma">
      <a:dk1>
        <a:srgbClr val="2B2A28"/>
      </a:dk1>
      <a:lt1>
        <a:srgbClr val="FFFFFF"/>
      </a:lt1>
      <a:dk2>
        <a:srgbClr val="CB0822"/>
      </a:dk2>
      <a:lt2>
        <a:srgbClr val="E7E6E6"/>
      </a:lt2>
      <a:accent1>
        <a:srgbClr val="CC202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6C5AED632F00F1439660F9A424BFCC75" ma:contentTypeVersion="13" ma:contentTypeDescription="Új dokumentum létrehozása." ma:contentTypeScope="" ma:versionID="ee033a6c3b2d941cb865db4ae7822666">
  <xsd:schema xmlns:xsd="http://www.w3.org/2001/XMLSchema" xmlns:xs="http://www.w3.org/2001/XMLSchema" xmlns:p="http://schemas.microsoft.com/office/2006/metadata/properties" xmlns:ns2="a2952a8f-49b9-45c6-98c9-ad759b4df5c7" xmlns:ns3="bf830f83-6f97-4363-bc2a-4a0c40d63f23" targetNamespace="http://schemas.microsoft.com/office/2006/metadata/properties" ma:root="true" ma:fieldsID="d95204d7a27ba692c191654883f1a482" ns2:_="" ns3:_="">
    <xsd:import namespace="a2952a8f-49b9-45c6-98c9-ad759b4df5c7"/>
    <xsd:import namespace="bf830f83-6f97-4363-bc2a-4a0c40d63f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a8f-49b9-45c6-98c9-ad759b4d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5005897d-0d67-4583-be95-d5f83d4147b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30f83-6f97-4363-bc2a-4a0c40d63f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c1e6a9-6ece-4099-8cf6-ce1ebe2d7b2d}" ma:internalName="TaxCatchAll" ma:showField="CatchAllData" ma:web="bf830f83-6f97-4363-bc2a-4a0c40d63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BEEF-A1DC-43CF-8905-7CF9F4CF056C}">
  <ds:schemaRefs>
    <ds:schemaRef ds:uri="http://schemas.microsoft.com/sharepoint/v3/contenttype/forms"/>
  </ds:schemaRefs>
</ds:datastoreItem>
</file>

<file path=customXml/itemProps2.xml><?xml version="1.0" encoding="utf-8"?>
<ds:datastoreItem xmlns:ds="http://schemas.openxmlformats.org/officeDocument/2006/customXml" ds:itemID="{E88A02D7-B7C2-45E1-82A7-118DE6C7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a8f-49b9-45c6-98c9-ad759b4df5c7"/>
    <ds:schemaRef ds:uri="bf830f83-6f97-4363-bc2a-4a0c40d63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30B2D-76B7-4FD9-B3E2-8FF545FF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928</Words>
  <Characters>4836</Characters>
  <Application>Microsoft Office Word</Application>
  <DocSecurity>0</DocSecurity>
  <Lines>40</Lines>
  <Paragraphs>11</Paragraphs>
  <ScaleCrop>false</ScaleCrop>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NIR GRAIN NETWORK</dc:title>
  <dc:subject/>
  <dc:creator>Albertini</dc:creator>
  <cp:keywords/>
  <cp:lastModifiedBy>Owner</cp:lastModifiedBy>
  <cp:revision>51</cp:revision>
  <cp:lastPrinted>2024-05-08T17:27:00Z</cp:lastPrinted>
  <dcterms:created xsi:type="dcterms:W3CDTF">2021-06-07T13:33:00Z</dcterms:created>
  <dcterms:modified xsi:type="dcterms:W3CDTF">2024-05-08T17:28:00Z</dcterms:modified>
</cp:coreProperties>
</file>